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2E0" w:rsidRPr="00BC3F3D" w:rsidRDefault="00E102E0" w:rsidP="00E102E0">
      <w:pPr>
        <w:jc w:val="right"/>
        <w:rPr>
          <w:b/>
          <w:sz w:val="36"/>
          <w:szCs w:val="36"/>
        </w:rPr>
      </w:pPr>
      <w:r w:rsidRPr="00BC3F3D">
        <w:rPr>
          <w:b/>
          <w:sz w:val="36"/>
          <w:szCs w:val="36"/>
        </w:rPr>
        <w:t>Annex “</w:t>
      </w:r>
      <w:r w:rsidR="00842976" w:rsidRPr="00BC3F3D">
        <w:rPr>
          <w:b/>
          <w:sz w:val="36"/>
          <w:szCs w:val="36"/>
        </w:rPr>
        <w:t>B</w:t>
      </w:r>
      <w:r w:rsidRPr="00BC3F3D">
        <w:rPr>
          <w:b/>
          <w:sz w:val="36"/>
          <w:szCs w:val="36"/>
        </w:rPr>
        <w:t>”</w:t>
      </w:r>
    </w:p>
    <w:p w:rsidR="00E102E0" w:rsidRPr="00BC3F3D" w:rsidRDefault="00E102E0" w:rsidP="00E102E0">
      <w:pPr>
        <w:rPr>
          <w:b/>
          <w:sz w:val="24"/>
          <w:szCs w:val="24"/>
        </w:rPr>
      </w:pPr>
      <w:r w:rsidRPr="00BC3F3D">
        <w:rPr>
          <w:b/>
          <w:sz w:val="24"/>
          <w:szCs w:val="24"/>
        </w:rPr>
        <w:t>Commons and Town Greens Sub-Committee</w:t>
      </w:r>
    </w:p>
    <w:p w:rsidR="00E102E0" w:rsidRPr="00BC3F3D" w:rsidRDefault="00E102E0" w:rsidP="00E102E0">
      <w:pPr>
        <w:rPr>
          <w:sz w:val="24"/>
          <w:szCs w:val="24"/>
        </w:rPr>
      </w:pPr>
    </w:p>
    <w:p w:rsidR="00E102E0" w:rsidRPr="00BC3F3D" w:rsidRDefault="00E102E0" w:rsidP="00E102E0">
      <w:pPr>
        <w:rPr>
          <w:b/>
          <w:sz w:val="24"/>
          <w:szCs w:val="24"/>
        </w:rPr>
      </w:pPr>
    </w:p>
    <w:p w:rsidR="00E102E0" w:rsidRPr="00BC3F3D" w:rsidRDefault="00E102E0" w:rsidP="00E102E0">
      <w:pPr>
        <w:rPr>
          <w:sz w:val="24"/>
          <w:szCs w:val="24"/>
        </w:rPr>
      </w:pPr>
    </w:p>
    <w:p w:rsidR="00E102E0" w:rsidRPr="00BC3F3D" w:rsidRDefault="00E102E0" w:rsidP="00E102E0">
      <w:pPr>
        <w:rPr>
          <w:b/>
          <w:sz w:val="24"/>
          <w:szCs w:val="24"/>
        </w:rPr>
      </w:pPr>
      <w:r w:rsidRPr="00BC3F3D">
        <w:rPr>
          <w:b/>
          <w:sz w:val="24"/>
          <w:szCs w:val="24"/>
        </w:rPr>
        <w:t>Guidance on the law relating to applications</w:t>
      </w:r>
      <w:r w:rsidR="00842976" w:rsidRPr="00BC3F3D">
        <w:rPr>
          <w:b/>
          <w:sz w:val="24"/>
          <w:szCs w:val="24"/>
        </w:rPr>
        <w:t xml:space="preserve"> in respect of Common Land under the Commons Act 2006  </w:t>
      </w:r>
    </w:p>
    <w:p w:rsidR="00E102E0" w:rsidRPr="00BC3F3D" w:rsidRDefault="00E102E0" w:rsidP="00E102E0">
      <w:pPr>
        <w:rPr>
          <w:b/>
          <w:sz w:val="24"/>
          <w:szCs w:val="24"/>
        </w:rPr>
      </w:pPr>
    </w:p>
    <w:p w:rsidR="00E102E0" w:rsidRPr="00BC3F3D" w:rsidRDefault="00E102E0" w:rsidP="00E102E0">
      <w:pPr>
        <w:rPr>
          <w:sz w:val="24"/>
          <w:szCs w:val="24"/>
        </w:rPr>
      </w:pPr>
      <w:r w:rsidRPr="00BC3F3D">
        <w:rPr>
          <w:sz w:val="24"/>
          <w:szCs w:val="24"/>
        </w:rPr>
        <w:t xml:space="preserve">The Commons Act </w:t>
      </w:r>
      <w:r w:rsidR="00B308F9" w:rsidRPr="00BC3F3D">
        <w:rPr>
          <w:sz w:val="24"/>
          <w:szCs w:val="24"/>
        </w:rPr>
        <w:t>2006</w:t>
      </w:r>
      <w:r w:rsidRPr="00BC3F3D">
        <w:rPr>
          <w:sz w:val="24"/>
          <w:szCs w:val="24"/>
        </w:rPr>
        <w:t xml:space="preserve"> (</w:t>
      </w:r>
      <w:r w:rsidR="00A12A35" w:rsidRPr="00BC3F3D">
        <w:rPr>
          <w:sz w:val="24"/>
          <w:szCs w:val="24"/>
        </w:rPr>
        <w:t>“</w:t>
      </w:r>
      <w:r w:rsidRPr="00BC3F3D">
        <w:rPr>
          <w:sz w:val="24"/>
          <w:szCs w:val="24"/>
        </w:rPr>
        <w:t>the Act</w:t>
      </w:r>
      <w:r w:rsidR="00A12A35" w:rsidRPr="00BC3F3D">
        <w:rPr>
          <w:sz w:val="24"/>
          <w:szCs w:val="24"/>
        </w:rPr>
        <w:t>”</w:t>
      </w:r>
      <w:r w:rsidRPr="00BC3F3D">
        <w:rPr>
          <w:sz w:val="24"/>
          <w:szCs w:val="24"/>
        </w:rPr>
        <w:t xml:space="preserve">) makes provision for the registration of common land and of town or village greens. Registration Authorities were created </w:t>
      </w:r>
      <w:r w:rsidR="00B308F9" w:rsidRPr="00BC3F3D">
        <w:rPr>
          <w:sz w:val="24"/>
          <w:szCs w:val="24"/>
        </w:rPr>
        <w:t xml:space="preserve">under 1965 legislation </w:t>
      </w:r>
      <w:r w:rsidRPr="00BC3F3D">
        <w:rPr>
          <w:sz w:val="24"/>
          <w:szCs w:val="24"/>
        </w:rPr>
        <w:t>to maintain two registers</w:t>
      </w:r>
      <w:r w:rsidR="00A12A35" w:rsidRPr="00BC3F3D">
        <w:rPr>
          <w:sz w:val="24"/>
          <w:szCs w:val="24"/>
        </w:rPr>
        <w:t xml:space="preserve">, namely </w:t>
      </w:r>
      <w:r w:rsidRPr="00BC3F3D">
        <w:rPr>
          <w:sz w:val="24"/>
          <w:szCs w:val="24"/>
        </w:rPr>
        <w:t xml:space="preserve">one for common land and the other for town and village greens. The County Council is the Registration Authority for the County of Lancashire. </w:t>
      </w:r>
    </w:p>
    <w:p w:rsidR="00E102E0" w:rsidRPr="00BC3F3D" w:rsidRDefault="00E102E0" w:rsidP="00E102E0">
      <w:pPr>
        <w:rPr>
          <w:sz w:val="24"/>
          <w:szCs w:val="24"/>
        </w:rPr>
      </w:pPr>
    </w:p>
    <w:p w:rsidR="00B72E9E" w:rsidRPr="00BC3F3D" w:rsidRDefault="00842976" w:rsidP="004E75BD">
      <w:pPr>
        <w:rPr>
          <w:sz w:val="24"/>
          <w:szCs w:val="24"/>
        </w:rPr>
      </w:pPr>
      <w:r w:rsidRPr="00BC3F3D">
        <w:rPr>
          <w:sz w:val="24"/>
          <w:szCs w:val="24"/>
        </w:rPr>
        <w:t>Th</w:t>
      </w:r>
      <w:r w:rsidR="003C1C53" w:rsidRPr="00BC3F3D">
        <w:rPr>
          <w:sz w:val="24"/>
          <w:szCs w:val="24"/>
        </w:rPr>
        <w:t>is</w:t>
      </w:r>
      <w:r w:rsidRPr="00BC3F3D">
        <w:rPr>
          <w:sz w:val="24"/>
          <w:szCs w:val="24"/>
        </w:rPr>
        <w:t xml:space="preserve"> guidance relate</w:t>
      </w:r>
      <w:r w:rsidR="003C1C53" w:rsidRPr="00BC3F3D">
        <w:rPr>
          <w:sz w:val="24"/>
          <w:szCs w:val="24"/>
        </w:rPr>
        <w:t>s</w:t>
      </w:r>
      <w:r w:rsidRPr="00BC3F3D">
        <w:rPr>
          <w:sz w:val="24"/>
          <w:szCs w:val="24"/>
        </w:rPr>
        <w:t xml:space="preserve"> to the various applications able to be made in respect of the Register for Common Land</w:t>
      </w:r>
      <w:r w:rsidR="003C1C53" w:rsidRPr="00BC3F3D">
        <w:rPr>
          <w:sz w:val="24"/>
          <w:szCs w:val="24"/>
        </w:rPr>
        <w:t>.</w:t>
      </w:r>
    </w:p>
    <w:p w:rsidR="003C1C53" w:rsidRPr="00BC3F3D" w:rsidRDefault="003C1C53" w:rsidP="004E75BD">
      <w:pPr>
        <w:rPr>
          <w:sz w:val="24"/>
          <w:szCs w:val="24"/>
        </w:rPr>
      </w:pPr>
    </w:p>
    <w:p w:rsidR="003C1C53" w:rsidRPr="00BC3F3D" w:rsidRDefault="003C1C53" w:rsidP="004E75BD">
      <w:pPr>
        <w:rPr>
          <w:sz w:val="24"/>
          <w:szCs w:val="24"/>
        </w:rPr>
      </w:pPr>
      <w:r w:rsidRPr="00BC3F3D">
        <w:rPr>
          <w:sz w:val="24"/>
          <w:szCs w:val="24"/>
        </w:rPr>
        <w:t xml:space="preserve">The Sub Committee will recall that the register is made up of the a general Part, the register map (made up of many sheets showing the units of common land), the pages relating to each common land unit showing the </w:t>
      </w:r>
      <w:r w:rsidR="00113822" w:rsidRPr="00BC3F3D">
        <w:rPr>
          <w:sz w:val="24"/>
          <w:szCs w:val="24"/>
        </w:rPr>
        <w:t>"</w:t>
      </w:r>
      <w:r w:rsidRPr="00BC3F3D">
        <w:rPr>
          <w:sz w:val="24"/>
          <w:szCs w:val="24"/>
        </w:rPr>
        <w:t>farms</w:t>
      </w:r>
      <w:r w:rsidR="00113822" w:rsidRPr="00BC3F3D">
        <w:rPr>
          <w:sz w:val="24"/>
          <w:szCs w:val="24"/>
        </w:rPr>
        <w:t>"</w:t>
      </w:r>
      <w:r w:rsidRPr="00BC3F3D">
        <w:rPr>
          <w:sz w:val="24"/>
          <w:szCs w:val="24"/>
        </w:rPr>
        <w:t xml:space="preserve"> or people holding rights on each unit and the maps of each of the </w:t>
      </w:r>
      <w:r w:rsidR="00113822" w:rsidRPr="00BC3F3D">
        <w:rPr>
          <w:sz w:val="24"/>
          <w:szCs w:val="24"/>
        </w:rPr>
        <w:t>"</w:t>
      </w:r>
      <w:r w:rsidRPr="00BC3F3D">
        <w:rPr>
          <w:sz w:val="24"/>
          <w:szCs w:val="24"/>
        </w:rPr>
        <w:t>farms</w:t>
      </w:r>
      <w:r w:rsidR="00113822" w:rsidRPr="00BC3F3D">
        <w:rPr>
          <w:sz w:val="24"/>
          <w:szCs w:val="24"/>
        </w:rPr>
        <w:t>" being the land to which rights attach pro rata across the area of land.</w:t>
      </w:r>
    </w:p>
    <w:p w:rsidR="002A5885" w:rsidRPr="00BC3F3D" w:rsidRDefault="002A5885" w:rsidP="004E75BD">
      <w:pPr>
        <w:rPr>
          <w:sz w:val="24"/>
          <w:szCs w:val="24"/>
        </w:rPr>
      </w:pPr>
      <w:r w:rsidRPr="00BC3F3D">
        <w:rPr>
          <w:sz w:val="24"/>
          <w:szCs w:val="24"/>
        </w:rPr>
        <w:t>Where rights are held by persons they are referred to as rights in gross.</w:t>
      </w:r>
    </w:p>
    <w:p w:rsidR="00842976" w:rsidRPr="00BC3F3D" w:rsidRDefault="00842976" w:rsidP="004E75BD">
      <w:pPr>
        <w:rPr>
          <w:sz w:val="24"/>
          <w:szCs w:val="24"/>
          <w:u w:val="single"/>
        </w:rPr>
      </w:pPr>
    </w:p>
    <w:p w:rsidR="002A5885" w:rsidRPr="00BC3F3D" w:rsidRDefault="00842976" w:rsidP="004E75BD">
      <w:pPr>
        <w:rPr>
          <w:sz w:val="24"/>
          <w:szCs w:val="24"/>
        </w:rPr>
      </w:pPr>
      <w:r w:rsidRPr="00BC3F3D">
        <w:rPr>
          <w:sz w:val="24"/>
          <w:szCs w:val="24"/>
        </w:rPr>
        <w:t xml:space="preserve">The 2006 Act updates the registration system. </w:t>
      </w:r>
    </w:p>
    <w:p w:rsidR="002A5885" w:rsidRPr="00BC3F3D" w:rsidRDefault="002A5885" w:rsidP="004E75BD">
      <w:pPr>
        <w:rPr>
          <w:sz w:val="24"/>
          <w:szCs w:val="24"/>
        </w:rPr>
      </w:pPr>
    </w:p>
    <w:p w:rsidR="002A5885" w:rsidRPr="00BC3F3D" w:rsidRDefault="002A5885" w:rsidP="004E75BD">
      <w:pPr>
        <w:rPr>
          <w:sz w:val="24"/>
          <w:szCs w:val="24"/>
        </w:rPr>
      </w:pPr>
      <w:r w:rsidRPr="00BC3F3D">
        <w:rPr>
          <w:sz w:val="24"/>
          <w:szCs w:val="24"/>
        </w:rPr>
        <w:t>Notification from the Chief Land Registrar or Orders from the Secretary of State may be received which results in a change to the Register</w:t>
      </w:r>
      <w:r w:rsidR="00E70614" w:rsidRPr="00BC3F3D">
        <w:rPr>
          <w:sz w:val="24"/>
          <w:szCs w:val="24"/>
        </w:rPr>
        <w:t>.</w:t>
      </w:r>
    </w:p>
    <w:p w:rsidR="002A5885" w:rsidRPr="00BC3F3D" w:rsidRDefault="002A5885" w:rsidP="004E75BD">
      <w:pPr>
        <w:rPr>
          <w:sz w:val="24"/>
          <w:szCs w:val="24"/>
        </w:rPr>
      </w:pPr>
    </w:p>
    <w:p w:rsidR="00842976" w:rsidRPr="00BC3F3D" w:rsidRDefault="002A5885" w:rsidP="004E75BD">
      <w:pPr>
        <w:rPr>
          <w:sz w:val="24"/>
          <w:szCs w:val="24"/>
        </w:rPr>
      </w:pPr>
      <w:r w:rsidRPr="00BC3F3D">
        <w:rPr>
          <w:sz w:val="24"/>
          <w:szCs w:val="24"/>
        </w:rPr>
        <w:t>There are also s</w:t>
      </w:r>
      <w:r w:rsidR="00842976" w:rsidRPr="00BC3F3D">
        <w:rPr>
          <w:sz w:val="24"/>
          <w:szCs w:val="24"/>
        </w:rPr>
        <w:t xml:space="preserve">everal types of applications </w:t>
      </w:r>
      <w:r w:rsidRPr="00BC3F3D">
        <w:rPr>
          <w:sz w:val="24"/>
          <w:szCs w:val="24"/>
        </w:rPr>
        <w:t xml:space="preserve">which </w:t>
      </w:r>
      <w:r w:rsidR="00842976" w:rsidRPr="00BC3F3D">
        <w:rPr>
          <w:sz w:val="24"/>
          <w:szCs w:val="24"/>
        </w:rPr>
        <w:t xml:space="preserve">can be made to change the Register. </w:t>
      </w:r>
      <w:r w:rsidRPr="00BC3F3D">
        <w:rPr>
          <w:sz w:val="24"/>
          <w:szCs w:val="24"/>
        </w:rPr>
        <w:t xml:space="preserve">Many require payment of a fee. </w:t>
      </w:r>
      <w:r w:rsidR="00E70614" w:rsidRPr="00BC3F3D">
        <w:rPr>
          <w:sz w:val="24"/>
          <w:szCs w:val="24"/>
        </w:rPr>
        <w:t xml:space="preserve">Some may end up determined by the Planning inspectorate rather than the Registration authority. </w:t>
      </w:r>
    </w:p>
    <w:p w:rsidR="00842976" w:rsidRPr="00BC3F3D" w:rsidRDefault="00842976" w:rsidP="004E75BD">
      <w:pPr>
        <w:rPr>
          <w:sz w:val="24"/>
          <w:szCs w:val="24"/>
        </w:rPr>
      </w:pPr>
    </w:p>
    <w:p w:rsidR="00842976" w:rsidRPr="00BC3F3D" w:rsidRDefault="00842976" w:rsidP="004E75BD">
      <w:pPr>
        <w:rPr>
          <w:sz w:val="24"/>
          <w:szCs w:val="24"/>
        </w:rPr>
      </w:pPr>
      <w:r w:rsidRPr="00BC3F3D">
        <w:rPr>
          <w:sz w:val="24"/>
          <w:szCs w:val="24"/>
        </w:rPr>
        <w:t>Some applications can be made to adjust information presently shown on the register</w:t>
      </w:r>
      <w:r w:rsidR="003C1C53" w:rsidRPr="00BC3F3D">
        <w:rPr>
          <w:sz w:val="24"/>
          <w:szCs w:val="24"/>
        </w:rPr>
        <w:t xml:space="preserve"> because of new events happening to the land</w:t>
      </w:r>
    </w:p>
    <w:p w:rsidR="00842976" w:rsidRPr="00BC3F3D" w:rsidRDefault="00842976" w:rsidP="004E75BD">
      <w:pPr>
        <w:rPr>
          <w:sz w:val="24"/>
          <w:szCs w:val="24"/>
        </w:rPr>
      </w:pPr>
      <w:r w:rsidRPr="00BC3F3D">
        <w:rPr>
          <w:sz w:val="24"/>
          <w:szCs w:val="24"/>
        </w:rPr>
        <w:t xml:space="preserve">Some applications can be made </w:t>
      </w:r>
      <w:r w:rsidR="003C1C53" w:rsidRPr="00BC3F3D">
        <w:rPr>
          <w:sz w:val="24"/>
          <w:szCs w:val="24"/>
        </w:rPr>
        <w:t xml:space="preserve">until 2020 </w:t>
      </w:r>
      <w:r w:rsidRPr="00BC3F3D">
        <w:rPr>
          <w:sz w:val="24"/>
          <w:szCs w:val="24"/>
        </w:rPr>
        <w:t>to rectify certain mistakes and omissions</w:t>
      </w:r>
      <w:r w:rsidR="003C1C53" w:rsidRPr="00BC3F3D">
        <w:rPr>
          <w:sz w:val="24"/>
          <w:szCs w:val="24"/>
        </w:rPr>
        <w:t xml:space="preserve"> in the past</w:t>
      </w:r>
    </w:p>
    <w:p w:rsidR="00842976" w:rsidRPr="00BC3F3D" w:rsidRDefault="00842976" w:rsidP="004E75BD">
      <w:pPr>
        <w:rPr>
          <w:sz w:val="24"/>
          <w:szCs w:val="24"/>
        </w:rPr>
      </w:pPr>
      <w:r w:rsidRPr="00BC3F3D">
        <w:rPr>
          <w:sz w:val="24"/>
          <w:szCs w:val="24"/>
        </w:rPr>
        <w:t xml:space="preserve">Some applications can be made to record events which have happened since the Registers were first made </w:t>
      </w:r>
      <w:r w:rsidR="003C1C53" w:rsidRPr="00BC3F3D">
        <w:rPr>
          <w:sz w:val="24"/>
          <w:szCs w:val="24"/>
        </w:rPr>
        <w:t xml:space="preserve">in 1970 </w:t>
      </w:r>
      <w:r w:rsidRPr="00BC3F3D">
        <w:rPr>
          <w:sz w:val="24"/>
          <w:szCs w:val="24"/>
        </w:rPr>
        <w:t>but have not yet been recorded.</w:t>
      </w:r>
    </w:p>
    <w:p w:rsidR="00203500" w:rsidRPr="00BC3F3D" w:rsidRDefault="00203500" w:rsidP="004E75BD">
      <w:pPr>
        <w:rPr>
          <w:sz w:val="24"/>
          <w:szCs w:val="24"/>
        </w:rPr>
      </w:pPr>
    </w:p>
    <w:p w:rsidR="00113822" w:rsidRPr="00BC3F3D" w:rsidRDefault="00113822" w:rsidP="004E75BD">
      <w:pPr>
        <w:rPr>
          <w:sz w:val="24"/>
          <w:szCs w:val="24"/>
        </w:rPr>
      </w:pPr>
      <w:r w:rsidRPr="00BC3F3D">
        <w:rPr>
          <w:sz w:val="24"/>
          <w:szCs w:val="24"/>
        </w:rPr>
        <w:t>There is no statutory provision dealing with withdrawal of applications. The circumst</w:t>
      </w:r>
      <w:r w:rsidR="002A5885" w:rsidRPr="00BC3F3D">
        <w:rPr>
          <w:sz w:val="24"/>
          <w:szCs w:val="24"/>
        </w:rPr>
        <w:t>a</w:t>
      </w:r>
      <w:r w:rsidRPr="00BC3F3D">
        <w:rPr>
          <w:sz w:val="24"/>
          <w:szCs w:val="24"/>
        </w:rPr>
        <w:t>nces in which the authority may accept a withdrawal will vary and advice will be given on a case by case basis.</w:t>
      </w:r>
    </w:p>
    <w:p w:rsidR="00113822" w:rsidRPr="00BC3F3D" w:rsidRDefault="00113822" w:rsidP="004E75BD">
      <w:pPr>
        <w:rPr>
          <w:sz w:val="24"/>
          <w:szCs w:val="24"/>
        </w:rPr>
      </w:pPr>
    </w:p>
    <w:p w:rsidR="00113822" w:rsidRPr="00BC3F3D" w:rsidRDefault="00113822" w:rsidP="004E75BD">
      <w:pPr>
        <w:rPr>
          <w:sz w:val="24"/>
          <w:szCs w:val="24"/>
        </w:rPr>
      </w:pPr>
      <w:r w:rsidRPr="00BC3F3D">
        <w:rPr>
          <w:sz w:val="24"/>
          <w:szCs w:val="24"/>
        </w:rPr>
        <w:t>A Registration authority may conclude that an application should be granted only in part because criteria are met only to that part.</w:t>
      </w:r>
    </w:p>
    <w:p w:rsidR="00113822" w:rsidRPr="00BC3F3D" w:rsidRDefault="00113822" w:rsidP="004E75BD">
      <w:pPr>
        <w:rPr>
          <w:sz w:val="24"/>
          <w:szCs w:val="24"/>
        </w:rPr>
      </w:pPr>
    </w:p>
    <w:p w:rsidR="00113822" w:rsidRPr="00BC3F3D" w:rsidRDefault="00113822" w:rsidP="004E75BD">
      <w:pPr>
        <w:rPr>
          <w:sz w:val="24"/>
          <w:szCs w:val="24"/>
        </w:rPr>
      </w:pPr>
      <w:r w:rsidRPr="00BC3F3D">
        <w:rPr>
          <w:sz w:val="24"/>
          <w:szCs w:val="24"/>
        </w:rPr>
        <w:t>There may be no formal objections to an application but it is advised that the sub Committee consider the application on its merits</w:t>
      </w:r>
    </w:p>
    <w:p w:rsidR="00113822" w:rsidRPr="00BC3F3D" w:rsidRDefault="00113822" w:rsidP="004E75BD">
      <w:pPr>
        <w:rPr>
          <w:sz w:val="24"/>
          <w:szCs w:val="24"/>
        </w:rPr>
      </w:pPr>
    </w:p>
    <w:p w:rsidR="00113822" w:rsidRPr="00BC3F3D" w:rsidRDefault="00113822" w:rsidP="004E75BD">
      <w:pPr>
        <w:rPr>
          <w:sz w:val="24"/>
          <w:szCs w:val="24"/>
        </w:rPr>
      </w:pPr>
      <w:r w:rsidRPr="00BC3F3D">
        <w:rPr>
          <w:sz w:val="24"/>
          <w:szCs w:val="24"/>
        </w:rPr>
        <w:lastRenderedPageBreak/>
        <w:t>Applications may take the form of proposals by the registration Authority – in effect an application to itself</w:t>
      </w:r>
    </w:p>
    <w:p w:rsidR="00113822" w:rsidRPr="00BC3F3D" w:rsidRDefault="00113822" w:rsidP="004E75BD">
      <w:pPr>
        <w:rPr>
          <w:sz w:val="24"/>
          <w:szCs w:val="24"/>
        </w:rPr>
      </w:pPr>
    </w:p>
    <w:p w:rsidR="00113822" w:rsidRPr="00BC3F3D" w:rsidRDefault="00113822" w:rsidP="004E75BD">
      <w:pPr>
        <w:rPr>
          <w:sz w:val="24"/>
          <w:szCs w:val="24"/>
        </w:rPr>
      </w:pPr>
      <w:r w:rsidRPr="00BC3F3D">
        <w:rPr>
          <w:sz w:val="24"/>
          <w:szCs w:val="24"/>
        </w:rPr>
        <w:t xml:space="preserve"> </w:t>
      </w:r>
    </w:p>
    <w:p w:rsidR="00842976" w:rsidRPr="00BC3F3D" w:rsidRDefault="00E70614" w:rsidP="004E75BD">
      <w:pPr>
        <w:rPr>
          <w:sz w:val="24"/>
          <w:szCs w:val="24"/>
        </w:rPr>
      </w:pPr>
      <w:r w:rsidRPr="00BC3F3D">
        <w:rPr>
          <w:sz w:val="24"/>
          <w:szCs w:val="24"/>
        </w:rPr>
        <w:t>Some applications may involve decisions made looking at evidence in paper form but if an oral hearing of evidence re thought to be appropriate the Sub Committee will be advised.</w:t>
      </w:r>
    </w:p>
    <w:p w:rsidR="00E70614" w:rsidRDefault="00E70614" w:rsidP="004E75BD">
      <w:pPr>
        <w:rPr>
          <w:sz w:val="24"/>
          <w:szCs w:val="24"/>
        </w:rPr>
      </w:pPr>
    </w:p>
    <w:p w:rsidR="009F452F" w:rsidRPr="00BC3F3D" w:rsidRDefault="009F452F" w:rsidP="004E75BD">
      <w:pPr>
        <w:rPr>
          <w:sz w:val="24"/>
          <w:szCs w:val="24"/>
        </w:rPr>
      </w:pPr>
    </w:p>
    <w:p w:rsidR="00E70614" w:rsidRPr="009F452F" w:rsidRDefault="009F452F" w:rsidP="004E75BD">
      <w:pPr>
        <w:rPr>
          <w:b/>
          <w:sz w:val="24"/>
          <w:szCs w:val="24"/>
        </w:rPr>
      </w:pPr>
      <w:r w:rsidRPr="009F452F">
        <w:rPr>
          <w:b/>
          <w:sz w:val="24"/>
          <w:szCs w:val="24"/>
        </w:rPr>
        <w:t>Types of Application</w:t>
      </w:r>
    </w:p>
    <w:p w:rsidR="00E70614" w:rsidRPr="00BC3F3D" w:rsidRDefault="00E70614" w:rsidP="004E75BD">
      <w:pPr>
        <w:rPr>
          <w:sz w:val="24"/>
          <w:szCs w:val="24"/>
          <w:u w:val="single"/>
        </w:rPr>
      </w:pPr>
    </w:p>
    <w:p w:rsidR="003C1C53" w:rsidRPr="00BC3F3D" w:rsidRDefault="003C1C53" w:rsidP="004E75BD">
      <w:pPr>
        <w:rPr>
          <w:sz w:val="24"/>
          <w:szCs w:val="24"/>
          <w:u w:val="single"/>
        </w:rPr>
      </w:pPr>
      <w:r w:rsidRPr="00BC3F3D">
        <w:rPr>
          <w:sz w:val="24"/>
          <w:szCs w:val="24"/>
          <w:u w:val="single"/>
        </w:rPr>
        <w:t>Regulation 44</w:t>
      </w:r>
    </w:p>
    <w:p w:rsidR="003C1C53" w:rsidRPr="00BC3F3D" w:rsidRDefault="003C1C53" w:rsidP="004E75BD">
      <w:pPr>
        <w:rPr>
          <w:sz w:val="24"/>
          <w:szCs w:val="24"/>
        </w:rPr>
      </w:pPr>
      <w:r w:rsidRPr="00BC3F3D">
        <w:rPr>
          <w:sz w:val="24"/>
          <w:szCs w:val="24"/>
        </w:rPr>
        <w:t xml:space="preserve">Applications can be made for a declaration of entitlement to be recorded on the Register. A fee is payable. The application is made by the owner or tenant of the land </w:t>
      </w:r>
      <w:r w:rsidR="00113822" w:rsidRPr="00BC3F3D">
        <w:rPr>
          <w:sz w:val="24"/>
          <w:szCs w:val="24"/>
        </w:rPr>
        <w:t xml:space="preserve">or part of the land </w:t>
      </w:r>
      <w:r w:rsidRPr="00BC3F3D">
        <w:rPr>
          <w:sz w:val="24"/>
          <w:szCs w:val="24"/>
        </w:rPr>
        <w:t xml:space="preserve">to which rights are attached (usually a farm).  </w:t>
      </w:r>
    </w:p>
    <w:p w:rsidR="00113822" w:rsidRPr="00BC3F3D" w:rsidRDefault="00113822" w:rsidP="004E75BD">
      <w:pPr>
        <w:rPr>
          <w:sz w:val="24"/>
          <w:szCs w:val="24"/>
        </w:rPr>
      </w:pPr>
      <w:r w:rsidRPr="00BC3F3D">
        <w:rPr>
          <w:sz w:val="24"/>
          <w:szCs w:val="24"/>
        </w:rPr>
        <w:t>The declarant will be readily identifiable as claiming to be entitled to exercise particular rights</w:t>
      </w:r>
    </w:p>
    <w:p w:rsidR="003C1C53" w:rsidRPr="00BC3F3D" w:rsidRDefault="00113822" w:rsidP="004E75BD">
      <w:pPr>
        <w:rPr>
          <w:sz w:val="24"/>
          <w:szCs w:val="24"/>
        </w:rPr>
      </w:pPr>
      <w:r w:rsidRPr="00BC3F3D">
        <w:rPr>
          <w:sz w:val="24"/>
          <w:szCs w:val="24"/>
        </w:rPr>
        <w:t>If the applicant owns only part of the land to which rights are attached a calculation needs to be done to pro rata calculate the rights recorded in the declaration. The Registration authority needs to ensure that it is content with the evidence supplied.</w:t>
      </w:r>
    </w:p>
    <w:p w:rsidR="003C1C53" w:rsidRPr="00BC3F3D" w:rsidRDefault="003C1C53" w:rsidP="004E75BD">
      <w:pPr>
        <w:rPr>
          <w:sz w:val="24"/>
          <w:szCs w:val="24"/>
        </w:rPr>
      </w:pPr>
    </w:p>
    <w:p w:rsidR="00842976" w:rsidRPr="00BC3F3D" w:rsidRDefault="003C1C53" w:rsidP="004E75BD">
      <w:pPr>
        <w:rPr>
          <w:sz w:val="24"/>
          <w:szCs w:val="24"/>
          <w:u w:val="single"/>
        </w:rPr>
      </w:pPr>
      <w:r w:rsidRPr="00BC3F3D">
        <w:rPr>
          <w:sz w:val="24"/>
          <w:szCs w:val="24"/>
          <w:u w:val="single"/>
        </w:rPr>
        <w:t xml:space="preserve">S 6 Creation of a right </w:t>
      </w:r>
    </w:p>
    <w:p w:rsidR="003C1C53" w:rsidRPr="00BC3F3D" w:rsidRDefault="00113822" w:rsidP="004E75BD">
      <w:pPr>
        <w:rPr>
          <w:sz w:val="24"/>
          <w:szCs w:val="24"/>
        </w:rPr>
      </w:pPr>
      <w:r w:rsidRPr="00BC3F3D">
        <w:rPr>
          <w:sz w:val="24"/>
          <w:szCs w:val="24"/>
        </w:rPr>
        <w:t xml:space="preserve">Guidance yet to be finalised </w:t>
      </w:r>
    </w:p>
    <w:p w:rsidR="00113822" w:rsidRPr="00BC3F3D" w:rsidRDefault="00113822" w:rsidP="004E75BD">
      <w:pPr>
        <w:rPr>
          <w:sz w:val="24"/>
          <w:szCs w:val="24"/>
          <w:u w:val="single"/>
        </w:rPr>
      </w:pPr>
    </w:p>
    <w:p w:rsidR="003C1C53" w:rsidRPr="00BC3F3D" w:rsidRDefault="003C1C53" w:rsidP="004E75BD">
      <w:pPr>
        <w:rPr>
          <w:sz w:val="24"/>
          <w:szCs w:val="24"/>
          <w:u w:val="single"/>
        </w:rPr>
      </w:pPr>
      <w:r w:rsidRPr="00BC3F3D">
        <w:rPr>
          <w:sz w:val="24"/>
          <w:szCs w:val="24"/>
          <w:u w:val="single"/>
        </w:rPr>
        <w:t xml:space="preserve">S7 Variation of </w:t>
      </w:r>
      <w:proofErr w:type="spellStart"/>
      <w:proofErr w:type="gramStart"/>
      <w:r w:rsidRPr="00BC3F3D">
        <w:rPr>
          <w:sz w:val="24"/>
          <w:szCs w:val="24"/>
          <w:u w:val="single"/>
        </w:rPr>
        <w:t>a</w:t>
      </w:r>
      <w:proofErr w:type="spellEnd"/>
      <w:proofErr w:type="gramEnd"/>
      <w:r w:rsidRPr="00BC3F3D">
        <w:rPr>
          <w:sz w:val="24"/>
          <w:szCs w:val="24"/>
          <w:u w:val="single"/>
        </w:rPr>
        <w:t xml:space="preserve"> </w:t>
      </w:r>
      <w:r w:rsidR="00113822" w:rsidRPr="00BC3F3D">
        <w:rPr>
          <w:sz w:val="24"/>
          <w:szCs w:val="24"/>
          <w:u w:val="single"/>
        </w:rPr>
        <w:t xml:space="preserve">existing </w:t>
      </w:r>
      <w:r w:rsidRPr="00BC3F3D">
        <w:rPr>
          <w:sz w:val="24"/>
          <w:szCs w:val="24"/>
          <w:u w:val="single"/>
        </w:rPr>
        <w:t>Right</w:t>
      </w:r>
    </w:p>
    <w:p w:rsidR="002A5885" w:rsidRPr="00BC3F3D" w:rsidRDefault="002A5885" w:rsidP="002A5885">
      <w:pPr>
        <w:rPr>
          <w:sz w:val="24"/>
          <w:szCs w:val="24"/>
        </w:rPr>
      </w:pPr>
      <w:r w:rsidRPr="00BC3F3D">
        <w:rPr>
          <w:sz w:val="24"/>
          <w:szCs w:val="24"/>
        </w:rPr>
        <w:t xml:space="preserve">Guidance yet to be finalised </w:t>
      </w:r>
    </w:p>
    <w:p w:rsidR="003C1C53" w:rsidRPr="00BC3F3D" w:rsidRDefault="003C1C53" w:rsidP="004E75BD">
      <w:pPr>
        <w:rPr>
          <w:sz w:val="24"/>
          <w:szCs w:val="24"/>
          <w:u w:val="single"/>
        </w:rPr>
      </w:pPr>
    </w:p>
    <w:p w:rsidR="00113822" w:rsidRPr="00BC3F3D" w:rsidRDefault="002A5885" w:rsidP="004E75BD">
      <w:pPr>
        <w:rPr>
          <w:sz w:val="24"/>
          <w:szCs w:val="24"/>
          <w:u w:val="single"/>
        </w:rPr>
      </w:pPr>
      <w:r w:rsidRPr="00BC3F3D">
        <w:rPr>
          <w:sz w:val="24"/>
          <w:szCs w:val="24"/>
          <w:u w:val="single"/>
        </w:rPr>
        <w:t>S8 Apportionment of an existing right</w:t>
      </w:r>
    </w:p>
    <w:p w:rsidR="002A5885" w:rsidRPr="00BC3F3D" w:rsidRDefault="002A5885" w:rsidP="002A5885">
      <w:pPr>
        <w:rPr>
          <w:sz w:val="24"/>
          <w:szCs w:val="24"/>
        </w:rPr>
      </w:pPr>
      <w:r w:rsidRPr="00BC3F3D">
        <w:rPr>
          <w:sz w:val="24"/>
          <w:szCs w:val="24"/>
        </w:rPr>
        <w:t xml:space="preserve">Guidance yet to be finalised </w:t>
      </w:r>
    </w:p>
    <w:p w:rsidR="002A5885" w:rsidRPr="00BC3F3D" w:rsidRDefault="002A5885" w:rsidP="004E75BD">
      <w:pPr>
        <w:rPr>
          <w:sz w:val="24"/>
          <w:szCs w:val="24"/>
          <w:u w:val="single"/>
        </w:rPr>
      </w:pPr>
    </w:p>
    <w:p w:rsidR="002A5885" w:rsidRPr="00BC3F3D" w:rsidRDefault="002A5885" w:rsidP="004E75BD">
      <w:pPr>
        <w:rPr>
          <w:sz w:val="24"/>
          <w:szCs w:val="24"/>
          <w:u w:val="single"/>
        </w:rPr>
      </w:pPr>
      <w:r w:rsidRPr="00BC3F3D">
        <w:rPr>
          <w:sz w:val="24"/>
          <w:szCs w:val="24"/>
          <w:u w:val="single"/>
        </w:rPr>
        <w:t xml:space="preserve">S10 Attachment of rights in gross back onto land </w:t>
      </w:r>
    </w:p>
    <w:p w:rsidR="002A5885" w:rsidRPr="00BC3F3D" w:rsidRDefault="002A5885" w:rsidP="002A5885">
      <w:pPr>
        <w:rPr>
          <w:sz w:val="24"/>
          <w:szCs w:val="24"/>
        </w:rPr>
      </w:pPr>
      <w:r w:rsidRPr="00BC3F3D">
        <w:rPr>
          <w:sz w:val="24"/>
          <w:szCs w:val="24"/>
        </w:rPr>
        <w:t xml:space="preserve">Guidance yet to be finalised </w:t>
      </w:r>
    </w:p>
    <w:p w:rsidR="002A5885" w:rsidRPr="00BC3F3D" w:rsidRDefault="002A5885" w:rsidP="004E75BD">
      <w:pPr>
        <w:rPr>
          <w:sz w:val="24"/>
          <w:szCs w:val="24"/>
          <w:u w:val="single"/>
        </w:rPr>
      </w:pPr>
    </w:p>
    <w:p w:rsidR="002A5885" w:rsidRPr="00BC3F3D" w:rsidRDefault="002A5885" w:rsidP="004E75BD">
      <w:pPr>
        <w:rPr>
          <w:sz w:val="24"/>
          <w:szCs w:val="24"/>
          <w:u w:val="single"/>
        </w:rPr>
      </w:pPr>
      <w:r w:rsidRPr="00BC3F3D">
        <w:rPr>
          <w:sz w:val="24"/>
          <w:szCs w:val="24"/>
          <w:u w:val="single"/>
        </w:rPr>
        <w:t>S11 reallocation of attached rights</w:t>
      </w:r>
    </w:p>
    <w:p w:rsidR="002A5885" w:rsidRPr="00BC3F3D" w:rsidRDefault="002A5885" w:rsidP="002A5885">
      <w:pPr>
        <w:rPr>
          <w:sz w:val="24"/>
          <w:szCs w:val="24"/>
        </w:rPr>
      </w:pPr>
      <w:r w:rsidRPr="00BC3F3D">
        <w:rPr>
          <w:sz w:val="24"/>
          <w:szCs w:val="24"/>
        </w:rPr>
        <w:t xml:space="preserve">Guidance yet to be finalised </w:t>
      </w:r>
    </w:p>
    <w:p w:rsidR="002A5885" w:rsidRPr="00BC3F3D" w:rsidRDefault="002A5885" w:rsidP="004E75BD">
      <w:pPr>
        <w:rPr>
          <w:sz w:val="24"/>
          <w:szCs w:val="24"/>
          <w:u w:val="single"/>
        </w:rPr>
      </w:pPr>
    </w:p>
    <w:p w:rsidR="002A5885" w:rsidRPr="00BC3F3D" w:rsidRDefault="002A5885" w:rsidP="004E75BD">
      <w:pPr>
        <w:rPr>
          <w:sz w:val="24"/>
          <w:szCs w:val="24"/>
          <w:u w:val="single"/>
        </w:rPr>
      </w:pPr>
      <w:r w:rsidRPr="00BC3F3D">
        <w:rPr>
          <w:sz w:val="24"/>
          <w:szCs w:val="24"/>
          <w:u w:val="single"/>
        </w:rPr>
        <w:t>S12 Transfer of rights in gross</w:t>
      </w:r>
    </w:p>
    <w:p w:rsidR="002A5885" w:rsidRPr="00BC3F3D" w:rsidRDefault="002A5885" w:rsidP="002A5885">
      <w:pPr>
        <w:rPr>
          <w:sz w:val="24"/>
          <w:szCs w:val="24"/>
        </w:rPr>
      </w:pPr>
      <w:r w:rsidRPr="00BC3F3D">
        <w:rPr>
          <w:sz w:val="24"/>
          <w:szCs w:val="24"/>
        </w:rPr>
        <w:t xml:space="preserve">Guidance yet to be finalised </w:t>
      </w:r>
    </w:p>
    <w:p w:rsidR="002A5885" w:rsidRPr="00BC3F3D" w:rsidRDefault="002A5885" w:rsidP="004E75BD">
      <w:pPr>
        <w:rPr>
          <w:sz w:val="24"/>
          <w:szCs w:val="24"/>
          <w:u w:val="single"/>
        </w:rPr>
      </w:pPr>
    </w:p>
    <w:p w:rsidR="002A5885" w:rsidRPr="00BC3F3D" w:rsidRDefault="002A5885" w:rsidP="004E75BD">
      <w:pPr>
        <w:rPr>
          <w:sz w:val="24"/>
          <w:szCs w:val="24"/>
          <w:u w:val="single"/>
        </w:rPr>
      </w:pPr>
      <w:r w:rsidRPr="00BC3F3D">
        <w:rPr>
          <w:sz w:val="24"/>
          <w:szCs w:val="24"/>
          <w:u w:val="single"/>
        </w:rPr>
        <w:t>S13 surrender and extinguishment of rights</w:t>
      </w:r>
    </w:p>
    <w:p w:rsidR="002A5885" w:rsidRPr="00BC3F3D" w:rsidRDefault="002A5885" w:rsidP="002A5885">
      <w:pPr>
        <w:rPr>
          <w:sz w:val="24"/>
          <w:szCs w:val="24"/>
        </w:rPr>
      </w:pPr>
      <w:r w:rsidRPr="00BC3F3D">
        <w:rPr>
          <w:sz w:val="24"/>
          <w:szCs w:val="24"/>
        </w:rPr>
        <w:t xml:space="preserve">Guidance yet to be finalised </w:t>
      </w:r>
    </w:p>
    <w:p w:rsidR="002A5885" w:rsidRPr="00BC3F3D" w:rsidRDefault="002A5885" w:rsidP="004E75BD">
      <w:pPr>
        <w:rPr>
          <w:sz w:val="24"/>
          <w:szCs w:val="24"/>
          <w:u w:val="single"/>
        </w:rPr>
      </w:pPr>
    </w:p>
    <w:p w:rsidR="002A5885" w:rsidRPr="00BC3F3D" w:rsidRDefault="002A5885" w:rsidP="004E75BD">
      <w:pPr>
        <w:rPr>
          <w:sz w:val="24"/>
          <w:szCs w:val="24"/>
          <w:u w:val="single"/>
        </w:rPr>
      </w:pPr>
      <w:r w:rsidRPr="00BC3F3D">
        <w:rPr>
          <w:sz w:val="24"/>
          <w:szCs w:val="24"/>
          <w:u w:val="single"/>
        </w:rPr>
        <w:t>S14 a disposition arising under statute</w:t>
      </w:r>
    </w:p>
    <w:p w:rsidR="002A5885" w:rsidRPr="00BC3F3D" w:rsidRDefault="002A5885" w:rsidP="002A5885">
      <w:pPr>
        <w:rPr>
          <w:sz w:val="24"/>
          <w:szCs w:val="24"/>
        </w:rPr>
      </w:pPr>
      <w:r w:rsidRPr="00BC3F3D">
        <w:rPr>
          <w:sz w:val="24"/>
          <w:szCs w:val="24"/>
        </w:rPr>
        <w:t xml:space="preserve">Guidance yet to be finalised </w:t>
      </w:r>
    </w:p>
    <w:p w:rsidR="002A5885" w:rsidRPr="00BC3F3D" w:rsidRDefault="002A5885" w:rsidP="004E75BD">
      <w:pPr>
        <w:rPr>
          <w:sz w:val="24"/>
          <w:szCs w:val="24"/>
          <w:u w:val="single"/>
        </w:rPr>
      </w:pPr>
    </w:p>
    <w:p w:rsidR="002A5885" w:rsidRPr="00BC3F3D" w:rsidRDefault="002A5885" w:rsidP="004E75BD">
      <w:pPr>
        <w:rPr>
          <w:sz w:val="24"/>
          <w:szCs w:val="24"/>
          <w:u w:val="single"/>
        </w:rPr>
      </w:pPr>
      <w:r w:rsidRPr="00BC3F3D">
        <w:rPr>
          <w:sz w:val="24"/>
          <w:szCs w:val="24"/>
          <w:u w:val="single"/>
        </w:rPr>
        <w:t>S19 Rectification of an error</w:t>
      </w:r>
    </w:p>
    <w:p w:rsidR="002A5885" w:rsidRPr="00BC3F3D" w:rsidRDefault="002A5885" w:rsidP="002A5885">
      <w:pPr>
        <w:rPr>
          <w:sz w:val="24"/>
          <w:szCs w:val="24"/>
        </w:rPr>
      </w:pPr>
      <w:r w:rsidRPr="00BC3F3D">
        <w:rPr>
          <w:sz w:val="24"/>
          <w:szCs w:val="24"/>
        </w:rPr>
        <w:t xml:space="preserve">Guidance yet to be finalised </w:t>
      </w:r>
    </w:p>
    <w:p w:rsidR="002A5885" w:rsidRPr="00BC3F3D" w:rsidRDefault="00203500" w:rsidP="004E75BD">
      <w:pPr>
        <w:rPr>
          <w:sz w:val="24"/>
          <w:szCs w:val="24"/>
        </w:rPr>
      </w:pPr>
      <w:r w:rsidRPr="00BC3F3D">
        <w:rPr>
          <w:sz w:val="24"/>
          <w:szCs w:val="24"/>
        </w:rPr>
        <w:t xml:space="preserve">Mistakes may not be corrected under S19 if the authority considers that by reason of reliance reasonably placed on the register by any person or for any other reason it would in all the circumstances be unfair to do so </w:t>
      </w:r>
    </w:p>
    <w:p w:rsidR="00203500" w:rsidRPr="00BC3F3D" w:rsidRDefault="00203500" w:rsidP="004E75BD">
      <w:pPr>
        <w:rPr>
          <w:sz w:val="24"/>
          <w:szCs w:val="24"/>
        </w:rPr>
      </w:pPr>
    </w:p>
    <w:p w:rsidR="002A5885" w:rsidRPr="00BC3F3D" w:rsidRDefault="002A5885" w:rsidP="004E75BD">
      <w:pPr>
        <w:rPr>
          <w:sz w:val="24"/>
          <w:szCs w:val="24"/>
          <w:u w:val="single"/>
        </w:rPr>
      </w:pPr>
      <w:r w:rsidRPr="00BC3F3D">
        <w:rPr>
          <w:sz w:val="24"/>
          <w:szCs w:val="24"/>
          <w:u w:val="single"/>
        </w:rPr>
        <w:t>Schedule 2</w:t>
      </w:r>
    </w:p>
    <w:p w:rsidR="002A5885" w:rsidRPr="00BC3F3D" w:rsidRDefault="002A5885" w:rsidP="002A5885">
      <w:pPr>
        <w:rPr>
          <w:sz w:val="24"/>
          <w:szCs w:val="24"/>
        </w:rPr>
      </w:pPr>
      <w:r w:rsidRPr="00BC3F3D">
        <w:rPr>
          <w:sz w:val="24"/>
          <w:szCs w:val="24"/>
        </w:rPr>
        <w:t xml:space="preserve">Guidance yet to be finalised </w:t>
      </w:r>
    </w:p>
    <w:p w:rsidR="002A5885" w:rsidRPr="00BC3F3D" w:rsidRDefault="00203500" w:rsidP="004E75BD">
      <w:pPr>
        <w:rPr>
          <w:sz w:val="24"/>
          <w:szCs w:val="24"/>
        </w:rPr>
      </w:pPr>
      <w:r w:rsidRPr="00BC3F3D">
        <w:rPr>
          <w:sz w:val="24"/>
          <w:szCs w:val="24"/>
        </w:rPr>
        <w:t>Applications must be made before 2020</w:t>
      </w:r>
    </w:p>
    <w:p w:rsidR="00E70614" w:rsidRPr="00BC3F3D" w:rsidRDefault="00E70614" w:rsidP="004E75BD">
      <w:pPr>
        <w:rPr>
          <w:sz w:val="24"/>
          <w:szCs w:val="24"/>
          <w:u w:val="single"/>
        </w:rPr>
      </w:pPr>
      <w:bookmarkStart w:id="0" w:name="_GoBack"/>
      <w:bookmarkEnd w:id="0"/>
    </w:p>
    <w:p w:rsidR="002A5885" w:rsidRPr="00BC3F3D" w:rsidRDefault="002A5885" w:rsidP="004E75BD">
      <w:pPr>
        <w:rPr>
          <w:sz w:val="24"/>
          <w:szCs w:val="24"/>
          <w:u w:val="single"/>
        </w:rPr>
      </w:pPr>
      <w:r w:rsidRPr="00BC3F3D">
        <w:rPr>
          <w:sz w:val="24"/>
          <w:szCs w:val="24"/>
          <w:u w:val="single"/>
        </w:rPr>
        <w:t>Schedule 3 Historic events to be recorded</w:t>
      </w:r>
    </w:p>
    <w:p w:rsidR="002A5885" w:rsidRPr="00BC3F3D" w:rsidRDefault="002A5885" w:rsidP="002A5885">
      <w:pPr>
        <w:rPr>
          <w:sz w:val="24"/>
          <w:szCs w:val="24"/>
        </w:rPr>
      </w:pPr>
      <w:r w:rsidRPr="00BC3F3D">
        <w:rPr>
          <w:sz w:val="24"/>
          <w:szCs w:val="24"/>
        </w:rPr>
        <w:t xml:space="preserve">Guidance yet to be finalised </w:t>
      </w:r>
    </w:p>
    <w:p w:rsidR="00E70614" w:rsidRPr="00BC3F3D" w:rsidRDefault="00E70614" w:rsidP="00E70614">
      <w:pPr>
        <w:rPr>
          <w:sz w:val="24"/>
          <w:szCs w:val="24"/>
        </w:rPr>
      </w:pPr>
      <w:r w:rsidRPr="00BC3F3D">
        <w:rPr>
          <w:sz w:val="24"/>
          <w:szCs w:val="24"/>
        </w:rPr>
        <w:t>Following a</w:t>
      </w:r>
      <w:r w:rsidR="00203500" w:rsidRPr="00BC3F3D">
        <w:rPr>
          <w:sz w:val="24"/>
          <w:szCs w:val="24"/>
        </w:rPr>
        <w:t xml:space="preserve">pplications under paragraphs 2 or 4 of Schedule 3 made after September 2010 </w:t>
      </w:r>
      <w:r w:rsidRPr="00BC3F3D">
        <w:rPr>
          <w:sz w:val="24"/>
          <w:szCs w:val="24"/>
        </w:rPr>
        <w:t xml:space="preserve">to remove land from the register, the authority may consider that by reason of reliance reasonably placed on the register by any person since September 2010 it would in all the circumstances be unfair to alter the register </w:t>
      </w:r>
    </w:p>
    <w:p w:rsidR="002A5885" w:rsidRPr="00BC3F3D" w:rsidRDefault="002A5885" w:rsidP="004E75BD">
      <w:pPr>
        <w:rPr>
          <w:sz w:val="24"/>
          <w:szCs w:val="24"/>
        </w:rPr>
      </w:pPr>
    </w:p>
    <w:p w:rsidR="00A07D50" w:rsidRPr="00BC3F3D" w:rsidRDefault="00A07D50" w:rsidP="004E75BD">
      <w:pPr>
        <w:rPr>
          <w:sz w:val="24"/>
          <w:szCs w:val="24"/>
        </w:rPr>
      </w:pPr>
    </w:p>
    <w:p w:rsidR="00A07D50" w:rsidRPr="00BC3F3D" w:rsidRDefault="00A07D50" w:rsidP="004E75BD">
      <w:pPr>
        <w:rPr>
          <w:sz w:val="24"/>
          <w:szCs w:val="24"/>
        </w:rPr>
      </w:pPr>
      <w:r w:rsidRPr="00BC3F3D">
        <w:rPr>
          <w:sz w:val="24"/>
          <w:szCs w:val="24"/>
        </w:rPr>
        <w:t>Sept 2014</w:t>
      </w:r>
    </w:p>
    <w:sectPr w:rsidR="00A07D50" w:rsidRPr="00BC3F3D" w:rsidSect="00C57977">
      <w:footerReference w:type="default" r:id="rId6"/>
      <w:pgSz w:w="11909" w:h="16834" w:code="9"/>
      <w:pgMar w:top="1418" w:right="1440" w:bottom="1440" w:left="144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31C" w:rsidRDefault="0036031C">
      <w:r>
        <w:separator/>
      </w:r>
    </w:p>
  </w:endnote>
  <w:endnote w:type="continuationSeparator" w:id="0">
    <w:p w:rsidR="0036031C" w:rsidRDefault="0036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EA3" w:rsidRDefault="00792EA3">
    <w:pPr>
      <w:pStyle w:val="Footer"/>
      <w:rPr>
        <w:sz w:val="20"/>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31C" w:rsidRDefault="0036031C">
      <w:r>
        <w:separator/>
      </w:r>
    </w:p>
  </w:footnote>
  <w:footnote w:type="continuationSeparator" w:id="0">
    <w:p w:rsidR="0036031C" w:rsidRDefault="003603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2E0"/>
    <w:rsid w:val="000111CF"/>
    <w:rsid w:val="00011DE7"/>
    <w:rsid w:val="000414D9"/>
    <w:rsid w:val="000578B1"/>
    <w:rsid w:val="00096FF0"/>
    <w:rsid w:val="000C4A2E"/>
    <w:rsid w:val="000E1B01"/>
    <w:rsid w:val="000E25F2"/>
    <w:rsid w:val="000E7D48"/>
    <w:rsid w:val="00105B88"/>
    <w:rsid w:val="00106353"/>
    <w:rsid w:val="00113822"/>
    <w:rsid w:val="00117322"/>
    <w:rsid w:val="00120AD8"/>
    <w:rsid w:val="00132D00"/>
    <w:rsid w:val="001349F7"/>
    <w:rsid w:val="00136DF9"/>
    <w:rsid w:val="0015553C"/>
    <w:rsid w:val="001807F8"/>
    <w:rsid w:val="001A3EE6"/>
    <w:rsid w:val="00201E3D"/>
    <w:rsid w:val="00203500"/>
    <w:rsid w:val="00237F38"/>
    <w:rsid w:val="002671D4"/>
    <w:rsid w:val="002812F8"/>
    <w:rsid w:val="00287901"/>
    <w:rsid w:val="002A5885"/>
    <w:rsid w:val="002B2A67"/>
    <w:rsid w:val="002D4DDC"/>
    <w:rsid w:val="0030238B"/>
    <w:rsid w:val="0036031C"/>
    <w:rsid w:val="00382900"/>
    <w:rsid w:val="003A1605"/>
    <w:rsid w:val="003C1C53"/>
    <w:rsid w:val="003C3AF5"/>
    <w:rsid w:val="00434490"/>
    <w:rsid w:val="004448A0"/>
    <w:rsid w:val="00457E5F"/>
    <w:rsid w:val="00480178"/>
    <w:rsid w:val="004831C4"/>
    <w:rsid w:val="004915CD"/>
    <w:rsid w:val="004A4C29"/>
    <w:rsid w:val="004C383A"/>
    <w:rsid w:val="004E07BD"/>
    <w:rsid w:val="004E23C9"/>
    <w:rsid w:val="004E75BD"/>
    <w:rsid w:val="004F1ED7"/>
    <w:rsid w:val="005574AA"/>
    <w:rsid w:val="0056635B"/>
    <w:rsid w:val="00566550"/>
    <w:rsid w:val="00571BCE"/>
    <w:rsid w:val="0058093D"/>
    <w:rsid w:val="00581C85"/>
    <w:rsid w:val="00584978"/>
    <w:rsid w:val="00585316"/>
    <w:rsid w:val="00591686"/>
    <w:rsid w:val="005B1F5C"/>
    <w:rsid w:val="005C2EC4"/>
    <w:rsid w:val="005C3FE6"/>
    <w:rsid w:val="005E0A53"/>
    <w:rsid w:val="00604AF6"/>
    <w:rsid w:val="006242BA"/>
    <w:rsid w:val="006522FC"/>
    <w:rsid w:val="00652C29"/>
    <w:rsid w:val="0065519A"/>
    <w:rsid w:val="006568A2"/>
    <w:rsid w:val="0066133B"/>
    <w:rsid w:val="00682DA7"/>
    <w:rsid w:val="006A73D7"/>
    <w:rsid w:val="006E7C89"/>
    <w:rsid w:val="006F11D9"/>
    <w:rsid w:val="006F6567"/>
    <w:rsid w:val="007040B8"/>
    <w:rsid w:val="00731C8F"/>
    <w:rsid w:val="00757839"/>
    <w:rsid w:val="007603BA"/>
    <w:rsid w:val="00766DCD"/>
    <w:rsid w:val="00770D7E"/>
    <w:rsid w:val="00785DC6"/>
    <w:rsid w:val="00792EA3"/>
    <w:rsid w:val="007A5E77"/>
    <w:rsid w:val="007C5EA2"/>
    <w:rsid w:val="007C612F"/>
    <w:rsid w:val="007D6FFB"/>
    <w:rsid w:val="007E7219"/>
    <w:rsid w:val="008129D8"/>
    <w:rsid w:val="00842976"/>
    <w:rsid w:val="0086210C"/>
    <w:rsid w:val="008756AB"/>
    <w:rsid w:val="00877956"/>
    <w:rsid w:val="00895397"/>
    <w:rsid w:val="008B62FB"/>
    <w:rsid w:val="00933E22"/>
    <w:rsid w:val="0096015C"/>
    <w:rsid w:val="00960557"/>
    <w:rsid w:val="00963330"/>
    <w:rsid w:val="00972728"/>
    <w:rsid w:val="00987D80"/>
    <w:rsid w:val="009E02F5"/>
    <w:rsid w:val="009E6358"/>
    <w:rsid w:val="009F0B50"/>
    <w:rsid w:val="009F452F"/>
    <w:rsid w:val="009F6748"/>
    <w:rsid w:val="00A07D50"/>
    <w:rsid w:val="00A12A35"/>
    <w:rsid w:val="00A14041"/>
    <w:rsid w:val="00A228E5"/>
    <w:rsid w:val="00A325E3"/>
    <w:rsid w:val="00A456A6"/>
    <w:rsid w:val="00A4729E"/>
    <w:rsid w:val="00A52827"/>
    <w:rsid w:val="00A5625C"/>
    <w:rsid w:val="00A633E8"/>
    <w:rsid w:val="00AA3431"/>
    <w:rsid w:val="00AC6D27"/>
    <w:rsid w:val="00AD1069"/>
    <w:rsid w:val="00AE52DD"/>
    <w:rsid w:val="00AE7EEA"/>
    <w:rsid w:val="00B134E0"/>
    <w:rsid w:val="00B13C95"/>
    <w:rsid w:val="00B308F9"/>
    <w:rsid w:val="00B360C0"/>
    <w:rsid w:val="00B47C56"/>
    <w:rsid w:val="00B50E8B"/>
    <w:rsid w:val="00B54489"/>
    <w:rsid w:val="00B67B8A"/>
    <w:rsid w:val="00B72E9E"/>
    <w:rsid w:val="00B87F56"/>
    <w:rsid w:val="00BB36B3"/>
    <w:rsid w:val="00BB3818"/>
    <w:rsid w:val="00BC2C58"/>
    <w:rsid w:val="00BC3F3D"/>
    <w:rsid w:val="00BC59BB"/>
    <w:rsid w:val="00C0427C"/>
    <w:rsid w:val="00C3483B"/>
    <w:rsid w:val="00C50554"/>
    <w:rsid w:val="00C56ABC"/>
    <w:rsid w:val="00C57977"/>
    <w:rsid w:val="00C94304"/>
    <w:rsid w:val="00CB3A1B"/>
    <w:rsid w:val="00CF49E6"/>
    <w:rsid w:val="00D3396A"/>
    <w:rsid w:val="00D37A97"/>
    <w:rsid w:val="00D400C4"/>
    <w:rsid w:val="00D50C42"/>
    <w:rsid w:val="00D60F3D"/>
    <w:rsid w:val="00D84FAF"/>
    <w:rsid w:val="00E102E0"/>
    <w:rsid w:val="00E338BA"/>
    <w:rsid w:val="00E37F45"/>
    <w:rsid w:val="00E457B1"/>
    <w:rsid w:val="00E47289"/>
    <w:rsid w:val="00E54084"/>
    <w:rsid w:val="00E70614"/>
    <w:rsid w:val="00E95C39"/>
    <w:rsid w:val="00EF265C"/>
    <w:rsid w:val="00F3586B"/>
    <w:rsid w:val="00F42986"/>
    <w:rsid w:val="00F55DCB"/>
    <w:rsid w:val="00F61C9B"/>
    <w:rsid w:val="00F64FA4"/>
    <w:rsid w:val="00FA2207"/>
    <w:rsid w:val="00FA2A03"/>
    <w:rsid w:val="00FA588E"/>
    <w:rsid w:val="00FC0141"/>
    <w:rsid w:val="00FF1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D6A8AA-B7D2-49C9-9A25-6316F9D95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2E0"/>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102E0"/>
    <w:pPr>
      <w:tabs>
        <w:tab w:val="center" w:pos="4153"/>
        <w:tab w:val="right" w:pos="8306"/>
      </w:tabs>
    </w:pPr>
    <w:rPr>
      <w:sz w:val="24"/>
    </w:rPr>
  </w:style>
  <w:style w:type="paragraph" w:styleId="BalloonText">
    <w:name w:val="Balloon Text"/>
    <w:basedOn w:val="Normal"/>
    <w:semiHidden/>
    <w:rsid w:val="0065519A"/>
    <w:rPr>
      <w:rFonts w:ascii="Tahoma" w:hAnsi="Tahoma" w:cs="Tahoma"/>
      <w:sz w:val="16"/>
      <w:szCs w:val="16"/>
    </w:rPr>
  </w:style>
  <w:style w:type="character" w:styleId="Emphasis">
    <w:name w:val="Emphasis"/>
    <w:basedOn w:val="DefaultParagraphFont"/>
    <w:uiPriority w:val="20"/>
    <w:qFormat/>
    <w:rsid w:val="004E75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447071">
      <w:bodyDiv w:val="1"/>
      <w:marLeft w:val="375"/>
      <w:marRight w:val="375"/>
      <w:marTop w:val="75"/>
      <w:marBottom w:val="75"/>
      <w:divBdr>
        <w:top w:val="none" w:sz="0" w:space="0" w:color="auto"/>
        <w:left w:val="none" w:sz="0" w:space="0" w:color="auto"/>
        <w:bottom w:val="none" w:sz="0" w:space="0" w:color="auto"/>
        <w:right w:val="none" w:sz="0" w:space="0" w:color="auto"/>
      </w:divBdr>
      <w:divsChild>
        <w:div w:id="1549880195">
          <w:marLeft w:val="0"/>
          <w:marRight w:val="0"/>
          <w:marTop w:val="0"/>
          <w:marBottom w:val="0"/>
          <w:divBdr>
            <w:top w:val="none" w:sz="0" w:space="0" w:color="auto"/>
            <w:left w:val="none" w:sz="0" w:space="0" w:color="auto"/>
            <w:bottom w:val="none" w:sz="0" w:space="0" w:color="auto"/>
            <w:right w:val="none" w:sz="0" w:space="0" w:color="auto"/>
          </w:divBdr>
          <w:divsChild>
            <w:div w:id="2130278504">
              <w:marLeft w:val="0"/>
              <w:marRight w:val="0"/>
              <w:marTop w:val="0"/>
              <w:marBottom w:val="0"/>
              <w:divBdr>
                <w:top w:val="none" w:sz="0" w:space="0" w:color="auto"/>
                <w:left w:val="none" w:sz="0" w:space="0" w:color="auto"/>
                <w:bottom w:val="none" w:sz="0" w:space="0" w:color="auto"/>
                <w:right w:val="none" w:sz="0" w:space="0" w:color="auto"/>
              </w:divBdr>
              <w:divsChild>
                <w:div w:id="1869827508">
                  <w:marLeft w:val="0"/>
                  <w:marRight w:val="0"/>
                  <w:marTop w:val="0"/>
                  <w:marBottom w:val="0"/>
                  <w:divBdr>
                    <w:top w:val="none" w:sz="0" w:space="0" w:color="auto"/>
                    <w:left w:val="none" w:sz="0" w:space="0" w:color="auto"/>
                    <w:bottom w:val="none" w:sz="0" w:space="0" w:color="auto"/>
                    <w:right w:val="none" w:sz="0" w:space="0" w:color="auto"/>
                  </w:divBdr>
                  <w:divsChild>
                    <w:div w:id="411243809">
                      <w:marLeft w:val="0"/>
                      <w:marRight w:val="0"/>
                      <w:marTop w:val="0"/>
                      <w:marBottom w:val="0"/>
                      <w:divBdr>
                        <w:top w:val="none" w:sz="0" w:space="0" w:color="auto"/>
                        <w:left w:val="none" w:sz="0" w:space="0" w:color="auto"/>
                        <w:bottom w:val="none" w:sz="0" w:space="0" w:color="auto"/>
                        <w:right w:val="none" w:sz="0" w:space="0" w:color="auto"/>
                      </w:divBdr>
                    </w:div>
                    <w:div w:id="417411351">
                      <w:marLeft w:val="0"/>
                      <w:marRight w:val="0"/>
                      <w:marTop w:val="0"/>
                      <w:marBottom w:val="0"/>
                      <w:divBdr>
                        <w:top w:val="none" w:sz="0" w:space="0" w:color="auto"/>
                        <w:left w:val="none" w:sz="0" w:space="0" w:color="auto"/>
                        <w:bottom w:val="none" w:sz="0" w:space="0" w:color="auto"/>
                        <w:right w:val="none" w:sz="0" w:space="0" w:color="auto"/>
                      </w:divBdr>
                    </w:div>
                    <w:div w:id="582103916">
                      <w:marLeft w:val="0"/>
                      <w:marRight w:val="0"/>
                      <w:marTop w:val="0"/>
                      <w:marBottom w:val="0"/>
                      <w:divBdr>
                        <w:top w:val="none" w:sz="0" w:space="0" w:color="auto"/>
                        <w:left w:val="none" w:sz="0" w:space="0" w:color="auto"/>
                        <w:bottom w:val="none" w:sz="0" w:space="0" w:color="auto"/>
                        <w:right w:val="none" w:sz="0" w:space="0" w:color="auto"/>
                      </w:divBdr>
                      <w:divsChild>
                        <w:div w:id="360981818">
                          <w:marLeft w:val="0"/>
                          <w:marRight w:val="0"/>
                          <w:marTop w:val="0"/>
                          <w:marBottom w:val="0"/>
                          <w:divBdr>
                            <w:top w:val="none" w:sz="0" w:space="0" w:color="auto"/>
                            <w:left w:val="none" w:sz="0" w:space="0" w:color="auto"/>
                            <w:bottom w:val="none" w:sz="0" w:space="0" w:color="auto"/>
                            <w:right w:val="none" w:sz="0" w:space="0" w:color="auto"/>
                          </w:divBdr>
                        </w:div>
                        <w:div w:id="1342463832">
                          <w:marLeft w:val="0"/>
                          <w:marRight w:val="0"/>
                          <w:marTop w:val="0"/>
                          <w:marBottom w:val="0"/>
                          <w:divBdr>
                            <w:top w:val="none" w:sz="0" w:space="0" w:color="auto"/>
                            <w:left w:val="none" w:sz="0" w:space="0" w:color="auto"/>
                            <w:bottom w:val="none" w:sz="0" w:space="0" w:color="auto"/>
                            <w:right w:val="none" w:sz="0" w:space="0" w:color="auto"/>
                          </w:divBdr>
                        </w:div>
                        <w:div w:id="1426413575">
                          <w:marLeft w:val="0"/>
                          <w:marRight w:val="0"/>
                          <w:marTop w:val="0"/>
                          <w:marBottom w:val="0"/>
                          <w:divBdr>
                            <w:top w:val="none" w:sz="0" w:space="0" w:color="auto"/>
                            <w:left w:val="none" w:sz="0" w:space="0" w:color="auto"/>
                            <w:bottom w:val="none" w:sz="0" w:space="0" w:color="auto"/>
                            <w:right w:val="none" w:sz="0" w:space="0" w:color="auto"/>
                          </w:divBdr>
                        </w:div>
                      </w:divsChild>
                    </w:div>
                    <w:div w:id="776095714">
                      <w:marLeft w:val="0"/>
                      <w:marRight w:val="0"/>
                      <w:marTop w:val="0"/>
                      <w:marBottom w:val="0"/>
                      <w:divBdr>
                        <w:top w:val="none" w:sz="0" w:space="0" w:color="auto"/>
                        <w:left w:val="none" w:sz="0" w:space="0" w:color="auto"/>
                        <w:bottom w:val="none" w:sz="0" w:space="0" w:color="auto"/>
                        <w:right w:val="none" w:sz="0" w:space="0" w:color="auto"/>
                      </w:divBdr>
                      <w:divsChild>
                        <w:div w:id="33123020">
                          <w:marLeft w:val="0"/>
                          <w:marRight w:val="0"/>
                          <w:marTop w:val="0"/>
                          <w:marBottom w:val="0"/>
                          <w:divBdr>
                            <w:top w:val="none" w:sz="0" w:space="0" w:color="auto"/>
                            <w:left w:val="none" w:sz="0" w:space="0" w:color="auto"/>
                            <w:bottom w:val="none" w:sz="0" w:space="0" w:color="auto"/>
                            <w:right w:val="none" w:sz="0" w:space="0" w:color="auto"/>
                          </w:divBdr>
                        </w:div>
                        <w:div w:id="1002510761">
                          <w:marLeft w:val="0"/>
                          <w:marRight w:val="0"/>
                          <w:marTop w:val="0"/>
                          <w:marBottom w:val="0"/>
                          <w:divBdr>
                            <w:top w:val="none" w:sz="0" w:space="0" w:color="auto"/>
                            <w:left w:val="none" w:sz="0" w:space="0" w:color="auto"/>
                            <w:bottom w:val="none" w:sz="0" w:space="0" w:color="auto"/>
                            <w:right w:val="none" w:sz="0" w:space="0" w:color="auto"/>
                          </w:divBdr>
                        </w:div>
                        <w:div w:id="2122726477">
                          <w:marLeft w:val="0"/>
                          <w:marRight w:val="0"/>
                          <w:marTop w:val="0"/>
                          <w:marBottom w:val="0"/>
                          <w:divBdr>
                            <w:top w:val="none" w:sz="0" w:space="0" w:color="auto"/>
                            <w:left w:val="none" w:sz="0" w:space="0" w:color="auto"/>
                            <w:bottom w:val="none" w:sz="0" w:space="0" w:color="auto"/>
                            <w:right w:val="none" w:sz="0" w:space="0" w:color="auto"/>
                          </w:divBdr>
                        </w:div>
                      </w:divsChild>
                    </w:div>
                    <w:div w:id="1156263763">
                      <w:marLeft w:val="0"/>
                      <w:marRight w:val="0"/>
                      <w:marTop w:val="0"/>
                      <w:marBottom w:val="0"/>
                      <w:divBdr>
                        <w:top w:val="none" w:sz="0" w:space="0" w:color="auto"/>
                        <w:left w:val="none" w:sz="0" w:space="0" w:color="auto"/>
                        <w:bottom w:val="none" w:sz="0" w:space="0" w:color="auto"/>
                        <w:right w:val="none" w:sz="0" w:space="0" w:color="auto"/>
                      </w:divBdr>
                      <w:divsChild>
                        <w:div w:id="427239630">
                          <w:marLeft w:val="0"/>
                          <w:marRight w:val="0"/>
                          <w:marTop w:val="0"/>
                          <w:marBottom w:val="0"/>
                          <w:divBdr>
                            <w:top w:val="none" w:sz="0" w:space="0" w:color="auto"/>
                            <w:left w:val="none" w:sz="0" w:space="0" w:color="auto"/>
                            <w:bottom w:val="none" w:sz="0" w:space="0" w:color="auto"/>
                            <w:right w:val="none" w:sz="0" w:space="0" w:color="auto"/>
                          </w:divBdr>
                        </w:div>
                        <w:div w:id="1303465394">
                          <w:marLeft w:val="0"/>
                          <w:marRight w:val="0"/>
                          <w:marTop w:val="0"/>
                          <w:marBottom w:val="0"/>
                          <w:divBdr>
                            <w:top w:val="none" w:sz="0" w:space="0" w:color="auto"/>
                            <w:left w:val="none" w:sz="0" w:space="0" w:color="auto"/>
                            <w:bottom w:val="none" w:sz="0" w:space="0" w:color="auto"/>
                            <w:right w:val="none" w:sz="0" w:space="0" w:color="auto"/>
                          </w:divBdr>
                          <w:divsChild>
                            <w:div w:id="1908344385">
                              <w:marLeft w:val="0"/>
                              <w:marRight w:val="0"/>
                              <w:marTop w:val="0"/>
                              <w:marBottom w:val="0"/>
                              <w:divBdr>
                                <w:top w:val="none" w:sz="0" w:space="0" w:color="auto"/>
                                <w:left w:val="none" w:sz="0" w:space="0" w:color="auto"/>
                                <w:bottom w:val="none" w:sz="0" w:space="0" w:color="auto"/>
                                <w:right w:val="none" w:sz="0" w:space="0" w:color="auto"/>
                              </w:divBdr>
                            </w:div>
                            <w:div w:id="2081829053">
                              <w:marLeft w:val="0"/>
                              <w:marRight w:val="0"/>
                              <w:marTop w:val="0"/>
                              <w:marBottom w:val="0"/>
                              <w:divBdr>
                                <w:top w:val="none" w:sz="0" w:space="0" w:color="auto"/>
                                <w:left w:val="none" w:sz="0" w:space="0" w:color="auto"/>
                                <w:bottom w:val="none" w:sz="0" w:space="0" w:color="auto"/>
                                <w:right w:val="none" w:sz="0" w:space="0" w:color="auto"/>
                              </w:divBdr>
                            </w:div>
                          </w:divsChild>
                        </w:div>
                        <w:div w:id="1395549128">
                          <w:marLeft w:val="0"/>
                          <w:marRight w:val="0"/>
                          <w:marTop w:val="0"/>
                          <w:marBottom w:val="0"/>
                          <w:divBdr>
                            <w:top w:val="none" w:sz="0" w:space="0" w:color="auto"/>
                            <w:left w:val="none" w:sz="0" w:space="0" w:color="auto"/>
                            <w:bottom w:val="none" w:sz="0" w:space="0" w:color="auto"/>
                            <w:right w:val="none" w:sz="0" w:space="0" w:color="auto"/>
                          </w:divBdr>
                        </w:div>
                      </w:divsChild>
                    </w:div>
                    <w:div w:id="2017606925">
                      <w:marLeft w:val="0"/>
                      <w:marRight w:val="0"/>
                      <w:marTop w:val="0"/>
                      <w:marBottom w:val="0"/>
                      <w:divBdr>
                        <w:top w:val="none" w:sz="0" w:space="0" w:color="auto"/>
                        <w:left w:val="none" w:sz="0" w:space="0" w:color="auto"/>
                        <w:bottom w:val="none" w:sz="0" w:space="0" w:color="auto"/>
                        <w:right w:val="none" w:sz="0" w:space="0" w:color="auto"/>
                      </w:divBdr>
                      <w:divsChild>
                        <w:div w:id="285547145">
                          <w:marLeft w:val="0"/>
                          <w:marRight w:val="0"/>
                          <w:marTop w:val="0"/>
                          <w:marBottom w:val="0"/>
                          <w:divBdr>
                            <w:top w:val="none" w:sz="0" w:space="0" w:color="auto"/>
                            <w:left w:val="none" w:sz="0" w:space="0" w:color="auto"/>
                            <w:bottom w:val="none" w:sz="0" w:space="0" w:color="auto"/>
                            <w:right w:val="none" w:sz="0" w:space="0" w:color="auto"/>
                          </w:divBdr>
                        </w:div>
                        <w:div w:id="1692141789">
                          <w:marLeft w:val="0"/>
                          <w:marRight w:val="0"/>
                          <w:marTop w:val="0"/>
                          <w:marBottom w:val="0"/>
                          <w:divBdr>
                            <w:top w:val="none" w:sz="0" w:space="0" w:color="auto"/>
                            <w:left w:val="none" w:sz="0" w:space="0" w:color="auto"/>
                            <w:bottom w:val="none" w:sz="0" w:space="0" w:color="auto"/>
                            <w:right w:val="none" w:sz="0" w:space="0" w:color="auto"/>
                          </w:divBdr>
                        </w:div>
                      </w:divsChild>
                    </w:div>
                    <w:div w:id="2139106537">
                      <w:marLeft w:val="0"/>
                      <w:marRight w:val="0"/>
                      <w:marTop w:val="0"/>
                      <w:marBottom w:val="0"/>
                      <w:divBdr>
                        <w:top w:val="none" w:sz="0" w:space="0" w:color="auto"/>
                        <w:left w:val="none" w:sz="0" w:space="0" w:color="auto"/>
                        <w:bottom w:val="none" w:sz="0" w:space="0" w:color="auto"/>
                        <w:right w:val="none" w:sz="0" w:space="0" w:color="auto"/>
                      </w:divBdr>
                      <w:divsChild>
                        <w:div w:id="724959764">
                          <w:marLeft w:val="0"/>
                          <w:marRight w:val="0"/>
                          <w:marTop w:val="0"/>
                          <w:marBottom w:val="0"/>
                          <w:divBdr>
                            <w:top w:val="none" w:sz="0" w:space="0" w:color="auto"/>
                            <w:left w:val="none" w:sz="0" w:space="0" w:color="auto"/>
                            <w:bottom w:val="none" w:sz="0" w:space="0" w:color="auto"/>
                            <w:right w:val="none" w:sz="0" w:space="0" w:color="auto"/>
                          </w:divBdr>
                        </w:div>
                        <w:div w:id="12893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819784">
      <w:bodyDiv w:val="1"/>
      <w:marLeft w:val="375"/>
      <w:marRight w:val="375"/>
      <w:marTop w:val="75"/>
      <w:marBottom w:val="75"/>
      <w:divBdr>
        <w:top w:val="none" w:sz="0" w:space="0" w:color="auto"/>
        <w:left w:val="none" w:sz="0" w:space="0" w:color="auto"/>
        <w:bottom w:val="none" w:sz="0" w:space="0" w:color="auto"/>
        <w:right w:val="none" w:sz="0" w:space="0" w:color="auto"/>
      </w:divBdr>
      <w:divsChild>
        <w:div w:id="193344266">
          <w:marLeft w:val="0"/>
          <w:marRight w:val="0"/>
          <w:marTop w:val="0"/>
          <w:marBottom w:val="0"/>
          <w:divBdr>
            <w:top w:val="none" w:sz="0" w:space="0" w:color="auto"/>
            <w:left w:val="none" w:sz="0" w:space="0" w:color="auto"/>
            <w:bottom w:val="none" w:sz="0" w:space="0" w:color="auto"/>
            <w:right w:val="none" w:sz="0" w:space="0" w:color="auto"/>
          </w:divBdr>
          <w:divsChild>
            <w:div w:id="845948070">
              <w:marLeft w:val="0"/>
              <w:marRight w:val="0"/>
              <w:marTop w:val="0"/>
              <w:marBottom w:val="0"/>
              <w:divBdr>
                <w:top w:val="none" w:sz="0" w:space="0" w:color="auto"/>
                <w:left w:val="none" w:sz="0" w:space="0" w:color="auto"/>
                <w:bottom w:val="none" w:sz="0" w:space="0" w:color="auto"/>
                <w:right w:val="none" w:sz="0" w:space="0" w:color="auto"/>
              </w:divBdr>
              <w:divsChild>
                <w:div w:id="521168321">
                  <w:marLeft w:val="0"/>
                  <w:marRight w:val="0"/>
                  <w:marTop w:val="0"/>
                  <w:marBottom w:val="0"/>
                  <w:divBdr>
                    <w:top w:val="none" w:sz="0" w:space="0" w:color="auto"/>
                    <w:left w:val="none" w:sz="0" w:space="0" w:color="auto"/>
                    <w:bottom w:val="none" w:sz="0" w:space="0" w:color="auto"/>
                    <w:right w:val="none" w:sz="0" w:space="0" w:color="auto"/>
                  </w:divBdr>
                  <w:divsChild>
                    <w:div w:id="180319847">
                      <w:marLeft w:val="0"/>
                      <w:marRight w:val="0"/>
                      <w:marTop w:val="0"/>
                      <w:marBottom w:val="0"/>
                      <w:divBdr>
                        <w:top w:val="none" w:sz="0" w:space="0" w:color="auto"/>
                        <w:left w:val="none" w:sz="0" w:space="0" w:color="auto"/>
                        <w:bottom w:val="none" w:sz="0" w:space="0" w:color="auto"/>
                        <w:right w:val="none" w:sz="0" w:space="0" w:color="auto"/>
                      </w:divBdr>
                    </w:div>
                    <w:div w:id="2126994269">
                      <w:marLeft w:val="0"/>
                      <w:marRight w:val="0"/>
                      <w:marTop w:val="0"/>
                      <w:marBottom w:val="0"/>
                      <w:divBdr>
                        <w:top w:val="none" w:sz="0" w:space="0" w:color="auto"/>
                        <w:left w:val="none" w:sz="0" w:space="0" w:color="auto"/>
                        <w:bottom w:val="none" w:sz="0" w:space="0" w:color="auto"/>
                        <w:right w:val="none" w:sz="0" w:space="0" w:color="auto"/>
                      </w:divBdr>
                    </w:div>
                    <w:div w:id="1237790000">
                      <w:marLeft w:val="0"/>
                      <w:marRight w:val="0"/>
                      <w:marTop w:val="0"/>
                      <w:marBottom w:val="0"/>
                      <w:divBdr>
                        <w:top w:val="none" w:sz="0" w:space="0" w:color="auto"/>
                        <w:left w:val="none" w:sz="0" w:space="0" w:color="auto"/>
                        <w:bottom w:val="none" w:sz="0" w:space="0" w:color="auto"/>
                        <w:right w:val="none" w:sz="0" w:space="0" w:color="auto"/>
                      </w:divBdr>
                      <w:divsChild>
                        <w:div w:id="1250231423">
                          <w:marLeft w:val="0"/>
                          <w:marRight w:val="0"/>
                          <w:marTop w:val="0"/>
                          <w:marBottom w:val="0"/>
                          <w:divBdr>
                            <w:top w:val="none" w:sz="0" w:space="0" w:color="auto"/>
                            <w:left w:val="none" w:sz="0" w:space="0" w:color="auto"/>
                            <w:bottom w:val="none" w:sz="0" w:space="0" w:color="auto"/>
                            <w:right w:val="none" w:sz="0" w:space="0" w:color="auto"/>
                          </w:divBdr>
                          <w:divsChild>
                            <w:div w:id="371271218">
                              <w:marLeft w:val="0"/>
                              <w:marRight w:val="0"/>
                              <w:marTop w:val="0"/>
                              <w:marBottom w:val="0"/>
                              <w:divBdr>
                                <w:top w:val="none" w:sz="0" w:space="0" w:color="auto"/>
                                <w:left w:val="none" w:sz="0" w:space="0" w:color="auto"/>
                                <w:bottom w:val="none" w:sz="0" w:space="0" w:color="auto"/>
                                <w:right w:val="none" w:sz="0" w:space="0" w:color="auto"/>
                              </w:divBdr>
                            </w:div>
                            <w:div w:id="1260021132">
                              <w:marLeft w:val="0"/>
                              <w:marRight w:val="0"/>
                              <w:marTop w:val="0"/>
                              <w:marBottom w:val="0"/>
                              <w:divBdr>
                                <w:top w:val="none" w:sz="0" w:space="0" w:color="auto"/>
                                <w:left w:val="none" w:sz="0" w:space="0" w:color="auto"/>
                                <w:bottom w:val="none" w:sz="0" w:space="0" w:color="auto"/>
                                <w:right w:val="none" w:sz="0" w:space="0" w:color="auto"/>
                              </w:divBdr>
                              <w:divsChild>
                                <w:div w:id="1481072321">
                                  <w:marLeft w:val="0"/>
                                  <w:marRight w:val="0"/>
                                  <w:marTop w:val="0"/>
                                  <w:marBottom w:val="0"/>
                                  <w:divBdr>
                                    <w:top w:val="none" w:sz="0" w:space="0" w:color="auto"/>
                                    <w:left w:val="none" w:sz="0" w:space="0" w:color="auto"/>
                                    <w:bottom w:val="none" w:sz="0" w:space="0" w:color="auto"/>
                                    <w:right w:val="none" w:sz="0" w:space="0" w:color="auto"/>
                                  </w:divBdr>
                                </w:div>
                                <w:div w:id="77274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79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909134">
      <w:bodyDiv w:val="1"/>
      <w:marLeft w:val="375"/>
      <w:marRight w:val="375"/>
      <w:marTop w:val="75"/>
      <w:marBottom w:val="75"/>
      <w:divBdr>
        <w:top w:val="none" w:sz="0" w:space="0" w:color="auto"/>
        <w:left w:val="none" w:sz="0" w:space="0" w:color="auto"/>
        <w:bottom w:val="none" w:sz="0" w:space="0" w:color="auto"/>
        <w:right w:val="none" w:sz="0" w:space="0" w:color="auto"/>
      </w:divBdr>
      <w:divsChild>
        <w:div w:id="660232147">
          <w:marLeft w:val="0"/>
          <w:marRight w:val="0"/>
          <w:marTop w:val="0"/>
          <w:marBottom w:val="0"/>
          <w:divBdr>
            <w:top w:val="none" w:sz="0" w:space="0" w:color="auto"/>
            <w:left w:val="none" w:sz="0" w:space="0" w:color="auto"/>
            <w:bottom w:val="none" w:sz="0" w:space="0" w:color="auto"/>
            <w:right w:val="none" w:sz="0" w:space="0" w:color="auto"/>
          </w:divBdr>
          <w:divsChild>
            <w:div w:id="1260792025">
              <w:marLeft w:val="0"/>
              <w:marRight w:val="0"/>
              <w:marTop w:val="0"/>
              <w:marBottom w:val="0"/>
              <w:divBdr>
                <w:top w:val="none" w:sz="0" w:space="0" w:color="auto"/>
                <w:left w:val="none" w:sz="0" w:space="0" w:color="auto"/>
                <w:bottom w:val="none" w:sz="0" w:space="0" w:color="auto"/>
                <w:right w:val="none" w:sz="0" w:space="0" w:color="auto"/>
              </w:divBdr>
              <w:divsChild>
                <w:div w:id="1143541266">
                  <w:marLeft w:val="0"/>
                  <w:marRight w:val="0"/>
                  <w:marTop w:val="0"/>
                  <w:marBottom w:val="0"/>
                  <w:divBdr>
                    <w:top w:val="none" w:sz="0" w:space="0" w:color="auto"/>
                    <w:left w:val="none" w:sz="0" w:space="0" w:color="auto"/>
                    <w:bottom w:val="none" w:sz="0" w:space="0" w:color="auto"/>
                    <w:right w:val="none" w:sz="0" w:space="0" w:color="auto"/>
                  </w:divBdr>
                  <w:divsChild>
                    <w:div w:id="366835183">
                      <w:marLeft w:val="0"/>
                      <w:marRight w:val="0"/>
                      <w:marTop w:val="0"/>
                      <w:marBottom w:val="0"/>
                      <w:divBdr>
                        <w:top w:val="none" w:sz="0" w:space="0" w:color="auto"/>
                        <w:left w:val="none" w:sz="0" w:space="0" w:color="auto"/>
                        <w:bottom w:val="none" w:sz="0" w:space="0" w:color="auto"/>
                        <w:right w:val="none" w:sz="0" w:space="0" w:color="auto"/>
                      </w:divBdr>
                    </w:div>
                    <w:div w:id="436756785">
                      <w:marLeft w:val="0"/>
                      <w:marRight w:val="0"/>
                      <w:marTop w:val="0"/>
                      <w:marBottom w:val="0"/>
                      <w:divBdr>
                        <w:top w:val="none" w:sz="0" w:space="0" w:color="auto"/>
                        <w:left w:val="none" w:sz="0" w:space="0" w:color="auto"/>
                        <w:bottom w:val="none" w:sz="0" w:space="0" w:color="auto"/>
                        <w:right w:val="none" w:sz="0" w:space="0" w:color="auto"/>
                      </w:divBdr>
                      <w:divsChild>
                        <w:div w:id="736705411">
                          <w:marLeft w:val="0"/>
                          <w:marRight w:val="0"/>
                          <w:marTop w:val="0"/>
                          <w:marBottom w:val="0"/>
                          <w:divBdr>
                            <w:top w:val="none" w:sz="0" w:space="0" w:color="auto"/>
                            <w:left w:val="none" w:sz="0" w:space="0" w:color="auto"/>
                            <w:bottom w:val="none" w:sz="0" w:space="0" w:color="auto"/>
                            <w:right w:val="none" w:sz="0" w:space="0" w:color="auto"/>
                          </w:divBdr>
                        </w:div>
                        <w:div w:id="1137379056">
                          <w:marLeft w:val="0"/>
                          <w:marRight w:val="0"/>
                          <w:marTop w:val="0"/>
                          <w:marBottom w:val="0"/>
                          <w:divBdr>
                            <w:top w:val="none" w:sz="0" w:space="0" w:color="auto"/>
                            <w:left w:val="none" w:sz="0" w:space="0" w:color="auto"/>
                            <w:bottom w:val="none" w:sz="0" w:space="0" w:color="auto"/>
                            <w:right w:val="none" w:sz="0" w:space="0" w:color="auto"/>
                          </w:divBdr>
                        </w:div>
                      </w:divsChild>
                    </w:div>
                    <w:div w:id="745570138">
                      <w:marLeft w:val="0"/>
                      <w:marRight w:val="0"/>
                      <w:marTop w:val="0"/>
                      <w:marBottom w:val="0"/>
                      <w:divBdr>
                        <w:top w:val="none" w:sz="0" w:space="0" w:color="auto"/>
                        <w:left w:val="none" w:sz="0" w:space="0" w:color="auto"/>
                        <w:bottom w:val="none" w:sz="0" w:space="0" w:color="auto"/>
                        <w:right w:val="none" w:sz="0" w:space="0" w:color="auto"/>
                      </w:divBdr>
                      <w:divsChild>
                        <w:div w:id="803355475">
                          <w:marLeft w:val="0"/>
                          <w:marRight w:val="0"/>
                          <w:marTop w:val="0"/>
                          <w:marBottom w:val="0"/>
                          <w:divBdr>
                            <w:top w:val="none" w:sz="0" w:space="0" w:color="auto"/>
                            <w:left w:val="none" w:sz="0" w:space="0" w:color="auto"/>
                            <w:bottom w:val="none" w:sz="0" w:space="0" w:color="auto"/>
                            <w:right w:val="none" w:sz="0" w:space="0" w:color="auto"/>
                          </w:divBdr>
                        </w:div>
                        <w:div w:id="1641423815">
                          <w:marLeft w:val="0"/>
                          <w:marRight w:val="0"/>
                          <w:marTop w:val="0"/>
                          <w:marBottom w:val="0"/>
                          <w:divBdr>
                            <w:top w:val="none" w:sz="0" w:space="0" w:color="auto"/>
                            <w:left w:val="none" w:sz="0" w:space="0" w:color="auto"/>
                            <w:bottom w:val="none" w:sz="0" w:space="0" w:color="auto"/>
                            <w:right w:val="none" w:sz="0" w:space="0" w:color="auto"/>
                          </w:divBdr>
                          <w:divsChild>
                            <w:div w:id="408621469">
                              <w:marLeft w:val="0"/>
                              <w:marRight w:val="0"/>
                              <w:marTop w:val="0"/>
                              <w:marBottom w:val="0"/>
                              <w:divBdr>
                                <w:top w:val="none" w:sz="0" w:space="0" w:color="auto"/>
                                <w:left w:val="none" w:sz="0" w:space="0" w:color="auto"/>
                                <w:bottom w:val="none" w:sz="0" w:space="0" w:color="auto"/>
                                <w:right w:val="none" w:sz="0" w:space="0" w:color="auto"/>
                              </w:divBdr>
                            </w:div>
                            <w:div w:id="1230651085">
                              <w:marLeft w:val="0"/>
                              <w:marRight w:val="0"/>
                              <w:marTop w:val="0"/>
                              <w:marBottom w:val="0"/>
                              <w:divBdr>
                                <w:top w:val="none" w:sz="0" w:space="0" w:color="auto"/>
                                <w:left w:val="none" w:sz="0" w:space="0" w:color="auto"/>
                                <w:bottom w:val="none" w:sz="0" w:space="0" w:color="auto"/>
                                <w:right w:val="none" w:sz="0" w:space="0" w:color="auto"/>
                              </w:divBdr>
                            </w:div>
                          </w:divsChild>
                        </w:div>
                        <w:div w:id="1725911537">
                          <w:marLeft w:val="0"/>
                          <w:marRight w:val="0"/>
                          <w:marTop w:val="0"/>
                          <w:marBottom w:val="0"/>
                          <w:divBdr>
                            <w:top w:val="none" w:sz="0" w:space="0" w:color="auto"/>
                            <w:left w:val="none" w:sz="0" w:space="0" w:color="auto"/>
                            <w:bottom w:val="none" w:sz="0" w:space="0" w:color="auto"/>
                            <w:right w:val="none" w:sz="0" w:space="0" w:color="auto"/>
                          </w:divBdr>
                        </w:div>
                      </w:divsChild>
                    </w:div>
                    <w:div w:id="1502499911">
                      <w:marLeft w:val="0"/>
                      <w:marRight w:val="0"/>
                      <w:marTop w:val="0"/>
                      <w:marBottom w:val="0"/>
                      <w:divBdr>
                        <w:top w:val="none" w:sz="0" w:space="0" w:color="auto"/>
                        <w:left w:val="none" w:sz="0" w:space="0" w:color="auto"/>
                        <w:bottom w:val="none" w:sz="0" w:space="0" w:color="auto"/>
                        <w:right w:val="none" w:sz="0" w:space="0" w:color="auto"/>
                      </w:divBdr>
                    </w:div>
                    <w:div w:id="1619875507">
                      <w:marLeft w:val="0"/>
                      <w:marRight w:val="0"/>
                      <w:marTop w:val="0"/>
                      <w:marBottom w:val="0"/>
                      <w:divBdr>
                        <w:top w:val="none" w:sz="0" w:space="0" w:color="auto"/>
                        <w:left w:val="none" w:sz="0" w:space="0" w:color="auto"/>
                        <w:bottom w:val="none" w:sz="0" w:space="0" w:color="auto"/>
                        <w:right w:val="none" w:sz="0" w:space="0" w:color="auto"/>
                      </w:divBdr>
                      <w:divsChild>
                        <w:div w:id="360476208">
                          <w:marLeft w:val="0"/>
                          <w:marRight w:val="0"/>
                          <w:marTop w:val="0"/>
                          <w:marBottom w:val="0"/>
                          <w:divBdr>
                            <w:top w:val="none" w:sz="0" w:space="0" w:color="auto"/>
                            <w:left w:val="none" w:sz="0" w:space="0" w:color="auto"/>
                            <w:bottom w:val="none" w:sz="0" w:space="0" w:color="auto"/>
                            <w:right w:val="none" w:sz="0" w:space="0" w:color="auto"/>
                          </w:divBdr>
                        </w:div>
                        <w:div w:id="846478484">
                          <w:marLeft w:val="0"/>
                          <w:marRight w:val="0"/>
                          <w:marTop w:val="0"/>
                          <w:marBottom w:val="0"/>
                          <w:divBdr>
                            <w:top w:val="none" w:sz="0" w:space="0" w:color="auto"/>
                            <w:left w:val="none" w:sz="0" w:space="0" w:color="auto"/>
                            <w:bottom w:val="none" w:sz="0" w:space="0" w:color="auto"/>
                            <w:right w:val="none" w:sz="0" w:space="0" w:color="auto"/>
                          </w:divBdr>
                        </w:div>
                        <w:div w:id="1450933191">
                          <w:marLeft w:val="0"/>
                          <w:marRight w:val="0"/>
                          <w:marTop w:val="0"/>
                          <w:marBottom w:val="0"/>
                          <w:divBdr>
                            <w:top w:val="none" w:sz="0" w:space="0" w:color="auto"/>
                            <w:left w:val="none" w:sz="0" w:space="0" w:color="auto"/>
                            <w:bottom w:val="none" w:sz="0" w:space="0" w:color="auto"/>
                            <w:right w:val="none" w:sz="0" w:space="0" w:color="auto"/>
                          </w:divBdr>
                        </w:div>
                      </w:divsChild>
                    </w:div>
                    <w:div w:id="1644039226">
                      <w:marLeft w:val="0"/>
                      <w:marRight w:val="0"/>
                      <w:marTop w:val="0"/>
                      <w:marBottom w:val="0"/>
                      <w:divBdr>
                        <w:top w:val="none" w:sz="0" w:space="0" w:color="auto"/>
                        <w:left w:val="none" w:sz="0" w:space="0" w:color="auto"/>
                        <w:bottom w:val="none" w:sz="0" w:space="0" w:color="auto"/>
                        <w:right w:val="none" w:sz="0" w:space="0" w:color="auto"/>
                      </w:divBdr>
                      <w:divsChild>
                        <w:div w:id="1610352273">
                          <w:marLeft w:val="0"/>
                          <w:marRight w:val="0"/>
                          <w:marTop w:val="0"/>
                          <w:marBottom w:val="0"/>
                          <w:divBdr>
                            <w:top w:val="none" w:sz="0" w:space="0" w:color="auto"/>
                            <w:left w:val="none" w:sz="0" w:space="0" w:color="auto"/>
                            <w:bottom w:val="none" w:sz="0" w:space="0" w:color="auto"/>
                            <w:right w:val="none" w:sz="0" w:space="0" w:color="auto"/>
                          </w:divBdr>
                        </w:div>
                        <w:div w:id="1939825156">
                          <w:marLeft w:val="0"/>
                          <w:marRight w:val="0"/>
                          <w:marTop w:val="0"/>
                          <w:marBottom w:val="0"/>
                          <w:divBdr>
                            <w:top w:val="none" w:sz="0" w:space="0" w:color="auto"/>
                            <w:left w:val="none" w:sz="0" w:space="0" w:color="auto"/>
                            <w:bottom w:val="none" w:sz="0" w:space="0" w:color="auto"/>
                            <w:right w:val="none" w:sz="0" w:space="0" w:color="auto"/>
                          </w:divBdr>
                        </w:div>
                      </w:divsChild>
                    </w:div>
                    <w:div w:id="1991978660">
                      <w:marLeft w:val="0"/>
                      <w:marRight w:val="0"/>
                      <w:marTop w:val="0"/>
                      <w:marBottom w:val="0"/>
                      <w:divBdr>
                        <w:top w:val="none" w:sz="0" w:space="0" w:color="auto"/>
                        <w:left w:val="none" w:sz="0" w:space="0" w:color="auto"/>
                        <w:bottom w:val="none" w:sz="0" w:space="0" w:color="auto"/>
                        <w:right w:val="none" w:sz="0" w:space="0" w:color="auto"/>
                      </w:divBdr>
                      <w:divsChild>
                        <w:div w:id="314796644">
                          <w:marLeft w:val="0"/>
                          <w:marRight w:val="0"/>
                          <w:marTop w:val="0"/>
                          <w:marBottom w:val="0"/>
                          <w:divBdr>
                            <w:top w:val="none" w:sz="0" w:space="0" w:color="auto"/>
                            <w:left w:val="none" w:sz="0" w:space="0" w:color="auto"/>
                            <w:bottom w:val="none" w:sz="0" w:space="0" w:color="auto"/>
                            <w:right w:val="none" w:sz="0" w:space="0" w:color="auto"/>
                          </w:divBdr>
                        </w:div>
                        <w:div w:id="614217704">
                          <w:marLeft w:val="0"/>
                          <w:marRight w:val="0"/>
                          <w:marTop w:val="0"/>
                          <w:marBottom w:val="0"/>
                          <w:divBdr>
                            <w:top w:val="none" w:sz="0" w:space="0" w:color="auto"/>
                            <w:left w:val="none" w:sz="0" w:space="0" w:color="auto"/>
                            <w:bottom w:val="none" w:sz="0" w:space="0" w:color="auto"/>
                            <w:right w:val="none" w:sz="0" w:space="0" w:color="auto"/>
                          </w:divBdr>
                        </w:div>
                        <w:div w:id="13986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763</Words>
  <Characters>3760</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Annex “A”</vt:lpstr>
    </vt:vector>
  </TitlesOfParts>
  <Company/>
  <LinksUpToDate>false</LinksUpToDate>
  <CharactersWithSpaces>4514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subject/>
  <dc:creator>Ruth</dc:creator>
  <cp:keywords/>
  <dc:description/>
  <cp:lastModifiedBy>Neville, Mike</cp:lastModifiedBy>
  <cp:revision>2</cp:revision>
  <cp:lastPrinted>2013-05-29T08:46:00Z</cp:lastPrinted>
  <dcterms:created xsi:type="dcterms:W3CDTF">2014-09-12T15:57:00Z</dcterms:created>
  <dcterms:modified xsi:type="dcterms:W3CDTF">2014-09-12T15:57:00Z</dcterms:modified>
</cp:coreProperties>
</file>